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BE" w:rsidRPr="00372C94" w:rsidRDefault="00372C94" w:rsidP="00372C94">
      <w:pPr>
        <w:jc w:val="center"/>
        <w:rPr>
          <w:b/>
          <w:u w:val="single"/>
        </w:rPr>
      </w:pPr>
      <w:r w:rsidRPr="00372C94">
        <w:rPr>
          <w:b/>
          <w:u w:val="single"/>
        </w:rPr>
        <w:t>FIN 254</w:t>
      </w:r>
      <w:r w:rsidRPr="00372C94">
        <w:rPr>
          <w:b/>
          <w:u w:val="single"/>
        </w:rPr>
        <w:tab/>
      </w:r>
      <w:r w:rsidRPr="00372C94">
        <w:rPr>
          <w:b/>
          <w:u w:val="single"/>
        </w:rPr>
        <w:tab/>
      </w:r>
      <w:r w:rsidRPr="00372C94">
        <w:rPr>
          <w:b/>
          <w:u w:val="single"/>
        </w:rPr>
        <w:tab/>
      </w:r>
      <w:r w:rsidRPr="00372C94">
        <w:rPr>
          <w:b/>
          <w:u w:val="single"/>
        </w:rPr>
        <w:tab/>
        <w:t>ASSIGNMENT 3</w:t>
      </w:r>
      <w:r w:rsidRPr="00372C94">
        <w:rPr>
          <w:b/>
          <w:u w:val="single"/>
        </w:rPr>
        <w:tab/>
      </w:r>
      <w:r w:rsidRPr="00372C94">
        <w:rPr>
          <w:b/>
          <w:u w:val="single"/>
        </w:rPr>
        <w:tab/>
      </w:r>
      <w:r w:rsidRPr="00372C94">
        <w:rPr>
          <w:b/>
          <w:u w:val="single"/>
        </w:rPr>
        <w:tab/>
      </w:r>
      <w:r w:rsidRPr="00372C94">
        <w:rPr>
          <w:b/>
          <w:u w:val="single"/>
        </w:rPr>
        <w:tab/>
      </w:r>
      <w:r w:rsidRPr="00372C94">
        <w:rPr>
          <w:b/>
          <w:u w:val="single"/>
        </w:rPr>
        <w:tab/>
      </w:r>
      <w:proofErr w:type="spellStart"/>
      <w:r w:rsidRPr="00372C94">
        <w:rPr>
          <w:b/>
          <w:u w:val="single"/>
        </w:rPr>
        <w:t>MzF</w:t>
      </w:r>
      <w:proofErr w:type="spellEnd"/>
    </w:p>
    <w:p w:rsidR="00372C94" w:rsidRDefault="00372C94" w:rsidP="00372C94">
      <w:pPr>
        <w:jc w:val="center"/>
        <w:rPr>
          <w:i/>
        </w:rPr>
      </w:pPr>
      <w:r w:rsidRPr="00372C94">
        <w:rPr>
          <w:i/>
        </w:rPr>
        <w:t>(the purpose of this assignment is to start you practicing IRR calculations before the final exam. While the assignment is simple, it should be your goal to complete the assignment as fast as possible. Remember, the faster you can do the calculations the more time you will have for everything else in the final exam)</w:t>
      </w:r>
    </w:p>
    <w:p w:rsidR="00372C94" w:rsidRDefault="00372C94" w:rsidP="00372C94">
      <w:pPr>
        <w:jc w:val="center"/>
        <w:rPr>
          <w:i/>
        </w:rPr>
      </w:pPr>
    </w:p>
    <w:p w:rsidR="00372C94" w:rsidRPr="00372C94" w:rsidRDefault="00372C94" w:rsidP="00372C94">
      <w:pPr>
        <w:rPr>
          <w:sz w:val="18"/>
          <w:szCs w:val="18"/>
        </w:rPr>
      </w:pPr>
      <w:r w:rsidRPr="00372C94">
        <w:rPr>
          <w:sz w:val="18"/>
          <w:szCs w:val="18"/>
        </w:rPr>
        <w:t>q. Calculate the IRR for the following mixed streams –</w:t>
      </w:r>
    </w:p>
    <w:p w:rsidR="00372C94" w:rsidRDefault="00372C94" w:rsidP="00372C94">
      <w:pPr>
        <w:rPr>
          <w:sz w:val="18"/>
          <w:szCs w:val="18"/>
        </w:rPr>
        <w:sectPr w:rsidR="00372C94" w:rsidSect="008D2ABE">
          <w:pgSz w:w="12240" w:h="15840"/>
          <w:pgMar w:top="1440" w:right="1440" w:bottom="1440" w:left="1440" w:header="720" w:footer="720" w:gutter="0"/>
          <w:cols w:space="720"/>
          <w:docGrid w:linePitch="360"/>
        </w:sect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372C94">
        <w:tblPrEx>
          <w:tblCellMar>
            <w:top w:w="0" w:type="dxa"/>
            <w:bottom w:w="0" w:type="dxa"/>
          </w:tblCellMar>
        </w:tblPrEx>
        <w:trPr>
          <w:trHeight w:val="345"/>
        </w:trPr>
        <w:tc>
          <w:tcPr>
            <w:tcW w:w="0" w:type="auto"/>
            <w:gridSpan w:val="2"/>
          </w:tcPr>
          <w:p w:rsidR="00372C94" w:rsidRPr="00372C94" w:rsidRDefault="00372C94" w:rsidP="00372C94">
            <w:pPr>
              <w:rPr>
                <w:sz w:val="18"/>
                <w:szCs w:val="18"/>
              </w:rPr>
            </w:pPr>
            <w:r w:rsidRPr="00372C94">
              <w:rPr>
                <w:sz w:val="18"/>
                <w:szCs w:val="18"/>
              </w:rPr>
              <w:lastRenderedPageBreak/>
              <w:t>Initial investment = $ 55,000</w:t>
            </w:r>
          </w:p>
        </w:tc>
      </w:tr>
      <w:tr w:rsidR="00372C94" w:rsidRPr="00372C94" w:rsidTr="00372C94">
        <w:tblPrEx>
          <w:tblCellMar>
            <w:top w:w="0" w:type="dxa"/>
            <w:bottom w:w="0" w:type="dxa"/>
          </w:tblCellMar>
        </w:tblPrEx>
        <w:trPr>
          <w:trHeight w:val="345"/>
        </w:trPr>
        <w:tc>
          <w:tcPr>
            <w:tcW w:w="0" w:type="auto"/>
          </w:tcPr>
          <w:p w:rsidR="00372C94" w:rsidRPr="00372C94" w:rsidRDefault="00372C94" w:rsidP="00372C94">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$15000</w:t>
            </w:r>
          </w:p>
        </w:tc>
      </w:tr>
      <w:tr w:rsidR="00372C94" w:rsidRPr="00372C94" w:rsidTr="00372C94">
        <w:tblPrEx>
          <w:tblCellMar>
            <w:top w:w="0" w:type="dxa"/>
            <w:bottom w:w="0" w:type="dxa"/>
          </w:tblCellMar>
        </w:tblPrEx>
        <w:trPr>
          <w:trHeight w:val="358"/>
        </w:trPr>
        <w:tc>
          <w:tcPr>
            <w:tcW w:w="0" w:type="auto"/>
          </w:tcPr>
          <w:p w:rsidR="00372C94" w:rsidRPr="00372C94" w:rsidRDefault="00372C94" w:rsidP="00372C94">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$ 20000</w:t>
            </w:r>
          </w:p>
        </w:tc>
      </w:tr>
      <w:tr w:rsidR="00372C94" w:rsidRPr="00372C94" w:rsidTr="00372C94">
        <w:tblPrEx>
          <w:tblCellMar>
            <w:top w:w="0" w:type="dxa"/>
            <w:bottom w:w="0" w:type="dxa"/>
          </w:tblCellMar>
        </w:tblPrEx>
        <w:trPr>
          <w:trHeight w:val="222"/>
        </w:trPr>
        <w:tc>
          <w:tcPr>
            <w:tcW w:w="0" w:type="auto"/>
          </w:tcPr>
          <w:p w:rsidR="00372C94" w:rsidRPr="00372C94" w:rsidRDefault="00372C94" w:rsidP="00372C94">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$40000</w:t>
            </w:r>
          </w:p>
        </w:tc>
      </w:tr>
      <w:tr w:rsidR="00372C94" w:rsidRPr="00372C94" w:rsidTr="00372C94">
        <w:tblPrEx>
          <w:tblCellMar>
            <w:top w:w="0" w:type="dxa"/>
            <w:bottom w:w="0" w:type="dxa"/>
          </w:tblCellMar>
        </w:tblPrEx>
        <w:trPr>
          <w:trHeight w:val="271"/>
        </w:trPr>
        <w:tc>
          <w:tcPr>
            <w:tcW w:w="0" w:type="auto"/>
          </w:tcPr>
          <w:p w:rsidR="00372C94" w:rsidRPr="00372C94" w:rsidRDefault="00372C94" w:rsidP="00372C94">
            <w:pPr>
              <w:rPr>
                <w:sz w:val="18"/>
                <w:szCs w:val="18"/>
              </w:rPr>
            </w:pPr>
            <w:r w:rsidRPr="00372C94">
              <w:rPr>
                <w:sz w:val="18"/>
                <w:szCs w:val="18"/>
              </w:rPr>
              <w:t>Year 4</w:t>
            </w:r>
          </w:p>
        </w:tc>
        <w:tc>
          <w:tcPr>
            <w:tcW w:w="0" w:type="auto"/>
          </w:tcPr>
          <w:p w:rsidR="00372C94" w:rsidRPr="00372C94" w:rsidRDefault="00372C94" w:rsidP="00372C94">
            <w:pPr>
              <w:rPr>
                <w:sz w:val="18"/>
                <w:szCs w:val="18"/>
              </w:rPr>
            </w:pPr>
            <w:r w:rsidRPr="00372C94">
              <w:rPr>
                <w:sz w:val="18"/>
                <w:szCs w:val="18"/>
              </w:rPr>
              <w:t>$12000</w:t>
            </w:r>
          </w:p>
        </w:tc>
      </w:tr>
      <w:tr w:rsidR="00372C94" w:rsidRPr="00372C94" w:rsidTr="00372C94">
        <w:tblPrEx>
          <w:tblCellMar>
            <w:top w:w="0" w:type="dxa"/>
            <w:bottom w:w="0" w:type="dxa"/>
          </w:tblCellMar>
        </w:tblPrEx>
        <w:trPr>
          <w:trHeight w:val="222"/>
        </w:trPr>
        <w:tc>
          <w:tcPr>
            <w:tcW w:w="0" w:type="auto"/>
          </w:tcPr>
          <w:p w:rsidR="00372C94" w:rsidRPr="00372C94" w:rsidRDefault="00372C94" w:rsidP="00372C94">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$20000</w:t>
            </w:r>
          </w:p>
        </w:tc>
      </w:tr>
    </w:tbl>
    <w:p w:rsidR="00372C94" w:rsidRPr="00372C94" w:rsidRDefault="00372C94" w:rsidP="00372C94">
      <w:pPr>
        <w:rPr>
          <w:sz w:val="18"/>
          <w:szCs w:val="18"/>
        </w:rPr>
      </w:pPr>
    </w:p>
    <w:p w:rsidR="00372C94" w:rsidRP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372C94">
        <w:tblPrEx>
          <w:tblCellMar>
            <w:top w:w="0" w:type="dxa"/>
            <w:bottom w:w="0" w:type="dxa"/>
          </w:tblCellMar>
        </w:tblPrEx>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2</w:t>
            </w:r>
            <w:r w:rsidRPr="00372C94">
              <w:rPr>
                <w:sz w:val="18"/>
                <w:szCs w:val="18"/>
              </w:rPr>
              <w:t>5,000</w:t>
            </w:r>
          </w:p>
        </w:tc>
      </w:tr>
      <w:tr w:rsidR="00372C94" w:rsidRPr="00372C94" w:rsidTr="00372C94">
        <w:tblPrEx>
          <w:tblCellMar>
            <w:top w:w="0" w:type="dxa"/>
            <w:bottom w:w="0" w:type="dxa"/>
          </w:tblCellMar>
        </w:tblPrEx>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$5000</w:t>
            </w:r>
          </w:p>
        </w:tc>
      </w:tr>
      <w:tr w:rsidR="00372C94" w:rsidRPr="00372C94" w:rsidTr="00372C94">
        <w:tblPrEx>
          <w:tblCellMar>
            <w:top w:w="0" w:type="dxa"/>
            <w:bottom w:w="0" w:type="dxa"/>
          </w:tblCellMar>
        </w:tblPrEx>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xml:space="preserve">$ </w:t>
            </w:r>
            <w:r>
              <w:rPr>
                <w:sz w:val="18"/>
                <w:szCs w:val="18"/>
              </w:rPr>
              <w:t>1</w:t>
            </w:r>
            <w:r w:rsidRPr="00372C94">
              <w:rPr>
                <w:sz w:val="18"/>
                <w:szCs w:val="18"/>
              </w:rPr>
              <w:t>0000</w:t>
            </w:r>
          </w:p>
        </w:tc>
      </w:tr>
      <w:tr w:rsidR="00372C94" w:rsidRPr="00372C94" w:rsidTr="00372C94">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w:t>
            </w:r>
            <w:r>
              <w:rPr>
                <w:sz w:val="18"/>
                <w:szCs w:val="18"/>
              </w:rPr>
              <w:t>1</w:t>
            </w:r>
            <w:r w:rsidRPr="00372C94">
              <w:rPr>
                <w:sz w:val="18"/>
                <w:szCs w:val="18"/>
              </w:rPr>
              <w:t>0000</w:t>
            </w:r>
          </w:p>
        </w:tc>
      </w:tr>
      <w:tr w:rsidR="00372C94" w:rsidRPr="00372C94" w:rsidTr="00372C94">
        <w:tblPrEx>
          <w:tblCellMar>
            <w:top w:w="0" w:type="dxa"/>
            <w:bottom w:w="0" w:type="dxa"/>
          </w:tblCellMar>
        </w:tblPrEx>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372C94">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$2000</w:t>
            </w:r>
          </w:p>
        </w:tc>
      </w:tr>
    </w:tbl>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AA727F">
        <w:tblPrEx>
          <w:tblCellMar>
            <w:top w:w="0" w:type="dxa"/>
            <w:bottom w:w="0" w:type="dxa"/>
          </w:tblCellMar>
        </w:tblPrEx>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6</w:t>
            </w:r>
            <w:r w:rsidRPr="00372C94">
              <w:rPr>
                <w:sz w:val="18"/>
                <w:szCs w:val="18"/>
              </w:rPr>
              <w:t>5,000</w:t>
            </w:r>
          </w:p>
        </w:tc>
      </w:tr>
      <w:tr w:rsidR="00372C94" w:rsidRPr="00372C94" w:rsidTr="00AA727F">
        <w:tblPrEx>
          <w:tblCellMar>
            <w:top w:w="0" w:type="dxa"/>
            <w:bottom w:w="0" w:type="dxa"/>
          </w:tblCellMar>
        </w:tblPrEx>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w:t>
            </w:r>
            <w:r>
              <w:rPr>
                <w:sz w:val="18"/>
                <w:szCs w:val="18"/>
              </w:rPr>
              <w:t>2</w:t>
            </w:r>
            <w:r w:rsidRPr="00372C94">
              <w:rPr>
                <w:sz w:val="18"/>
                <w:szCs w:val="18"/>
              </w:rPr>
              <w:t>5000</w:t>
            </w:r>
          </w:p>
        </w:tc>
      </w:tr>
      <w:tr w:rsidR="00372C94" w:rsidRPr="00372C94" w:rsidTr="00AA727F">
        <w:tblPrEx>
          <w:tblCellMar>
            <w:top w:w="0" w:type="dxa"/>
            <w:bottom w:w="0" w:type="dxa"/>
          </w:tblCellMar>
        </w:tblPrEx>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xml:space="preserve">$ </w:t>
            </w:r>
            <w:r>
              <w:rPr>
                <w:sz w:val="18"/>
                <w:szCs w:val="18"/>
              </w:rPr>
              <w:t>1</w:t>
            </w:r>
            <w:r w:rsidRPr="00372C94">
              <w:rPr>
                <w:sz w:val="18"/>
                <w:szCs w:val="18"/>
              </w:rPr>
              <w:t>0000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w:t>
            </w:r>
            <w:r>
              <w:rPr>
                <w:sz w:val="18"/>
                <w:szCs w:val="18"/>
              </w:rPr>
              <w:t>3</w:t>
            </w:r>
            <w:r w:rsidRPr="00372C94">
              <w:rPr>
                <w:sz w:val="18"/>
                <w:szCs w:val="18"/>
              </w:rPr>
              <w:t>0000</w:t>
            </w:r>
          </w:p>
        </w:tc>
      </w:tr>
      <w:tr w:rsidR="00372C94" w:rsidRPr="00372C94" w:rsidTr="00AA727F">
        <w:tblPrEx>
          <w:tblCellMar>
            <w:top w:w="0" w:type="dxa"/>
            <w:bottom w:w="0" w:type="dxa"/>
          </w:tblCellMar>
        </w:tblPrEx>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$2</w:t>
            </w:r>
            <w:r>
              <w:rPr>
                <w:sz w:val="18"/>
                <w:szCs w:val="18"/>
              </w:rPr>
              <w:t>3</w:t>
            </w:r>
            <w:r w:rsidRPr="00372C94">
              <w:rPr>
                <w:sz w:val="18"/>
                <w:szCs w:val="18"/>
              </w:rPr>
              <w:t>000</w:t>
            </w:r>
          </w:p>
        </w:tc>
      </w:tr>
    </w:tbl>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220"/>
      </w:tblGrid>
      <w:tr w:rsidR="00372C94" w:rsidRPr="00372C94" w:rsidTr="00AA727F">
        <w:tblPrEx>
          <w:tblCellMar>
            <w:top w:w="0" w:type="dxa"/>
            <w:bottom w:w="0" w:type="dxa"/>
          </w:tblCellMar>
        </w:tblPrEx>
        <w:trPr>
          <w:trHeight w:val="352"/>
        </w:trPr>
        <w:tc>
          <w:tcPr>
            <w:tcW w:w="0" w:type="auto"/>
            <w:gridSpan w:val="2"/>
          </w:tcPr>
          <w:p w:rsidR="00372C94" w:rsidRPr="00372C94" w:rsidRDefault="00372C94" w:rsidP="00372C94">
            <w:pPr>
              <w:rPr>
                <w:sz w:val="18"/>
                <w:szCs w:val="18"/>
              </w:rPr>
            </w:pPr>
            <w:r w:rsidRPr="00372C94">
              <w:rPr>
                <w:sz w:val="18"/>
                <w:szCs w:val="18"/>
              </w:rPr>
              <w:lastRenderedPageBreak/>
              <w:t xml:space="preserve">Initial investment = $ </w:t>
            </w:r>
            <w:r>
              <w:rPr>
                <w:sz w:val="18"/>
                <w:szCs w:val="18"/>
              </w:rPr>
              <w:t>1</w:t>
            </w:r>
            <w:r w:rsidRPr="00372C94">
              <w:rPr>
                <w:sz w:val="18"/>
                <w:szCs w:val="18"/>
              </w:rPr>
              <w:t>5,000</w:t>
            </w:r>
          </w:p>
        </w:tc>
      </w:tr>
      <w:tr w:rsidR="00372C94" w:rsidRPr="00372C94" w:rsidTr="00AA727F">
        <w:tblPrEx>
          <w:tblCellMar>
            <w:top w:w="0" w:type="dxa"/>
            <w:bottom w:w="0" w:type="dxa"/>
          </w:tblCellMar>
        </w:tblPrEx>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$5000</w:t>
            </w:r>
          </w:p>
        </w:tc>
      </w:tr>
      <w:tr w:rsidR="00372C94" w:rsidRPr="00372C94" w:rsidTr="00AA727F">
        <w:tblPrEx>
          <w:tblCellMar>
            <w:top w:w="0" w:type="dxa"/>
            <w:bottom w:w="0" w:type="dxa"/>
          </w:tblCellMar>
        </w:tblPrEx>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w:t>
            </w:r>
            <w:r>
              <w:rPr>
                <w:sz w:val="18"/>
                <w:szCs w:val="18"/>
              </w:rPr>
              <w:t>2</w:t>
            </w:r>
            <w:r w:rsidRPr="00372C94">
              <w:rPr>
                <w:sz w:val="18"/>
                <w:szCs w:val="18"/>
              </w:rPr>
              <w:t>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$4000</w:t>
            </w:r>
          </w:p>
        </w:tc>
      </w:tr>
      <w:tr w:rsidR="00372C94" w:rsidRPr="00372C94" w:rsidTr="00AA727F">
        <w:tblPrEx>
          <w:tblCellMar>
            <w:top w:w="0" w:type="dxa"/>
            <w:bottom w:w="0" w:type="dxa"/>
          </w:tblCellMar>
        </w:tblPrEx>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AA727F">
            <w:pPr>
              <w:rPr>
                <w:sz w:val="18"/>
                <w:szCs w:val="18"/>
              </w:rPr>
            </w:pPr>
            <w:r w:rsidRPr="00372C94">
              <w:rPr>
                <w:sz w:val="18"/>
                <w:szCs w:val="18"/>
              </w:rPr>
              <w:t>$20000</w:t>
            </w:r>
          </w:p>
        </w:tc>
      </w:tr>
    </w:tbl>
    <w:p w:rsidR="00372C94" w:rsidRDefault="00372C94" w:rsidP="00372C94">
      <w:pPr>
        <w:rPr>
          <w:sz w:val="18"/>
          <w:szCs w:val="18"/>
        </w:rPr>
      </w:pPr>
    </w:p>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AA727F">
        <w:tblPrEx>
          <w:tblCellMar>
            <w:top w:w="0" w:type="dxa"/>
            <w:bottom w:w="0" w:type="dxa"/>
          </w:tblCellMar>
        </w:tblPrEx>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40</w:t>
            </w:r>
            <w:r w:rsidRPr="00372C94">
              <w:rPr>
                <w:sz w:val="18"/>
                <w:szCs w:val="18"/>
              </w:rPr>
              <w:t>,000</w:t>
            </w:r>
          </w:p>
        </w:tc>
      </w:tr>
      <w:tr w:rsidR="00372C94" w:rsidRPr="00372C94" w:rsidTr="00AA727F">
        <w:tblPrEx>
          <w:tblCellMar>
            <w:top w:w="0" w:type="dxa"/>
            <w:bottom w:w="0" w:type="dxa"/>
          </w:tblCellMar>
        </w:tblPrEx>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$1</w:t>
            </w:r>
            <w:r>
              <w:rPr>
                <w:sz w:val="18"/>
                <w:szCs w:val="18"/>
              </w:rPr>
              <w:t>2</w:t>
            </w:r>
            <w:r w:rsidRPr="00372C94">
              <w:rPr>
                <w:sz w:val="18"/>
                <w:szCs w:val="18"/>
              </w:rPr>
              <w:t>000</w:t>
            </w:r>
          </w:p>
        </w:tc>
      </w:tr>
      <w:tr w:rsidR="00372C94" w:rsidRPr="00372C94" w:rsidTr="00AA727F">
        <w:tblPrEx>
          <w:tblCellMar>
            <w:top w:w="0" w:type="dxa"/>
            <w:bottom w:w="0" w:type="dxa"/>
          </w:tblCellMar>
        </w:tblPrEx>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372C94">
            <w:pPr>
              <w:rPr>
                <w:sz w:val="18"/>
                <w:szCs w:val="18"/>
              </w:rPr>
            </w:pPr>
            <w:r w:rsidRPr="00372C94">
              <w:rPr>
                <w:sz w:val="18"/>
                <w:szCs w:val="18"/>
              </w:rPr>
              <w:t xml:space="preserve">$ </w:t>
            </w:r>
            <w:r>
              <w:rPr>
                <w:sz w:val="18"/>
                <w:szCs w:val="18"/>
              </w:rPr>
              <w:t>1</w:t>
            </w:r>
            <w:r w:rsidRPr="00372C94">
              <w:rPr>
                <w:sz w:val="18"/>
                <w:szCs w:val="18"/>
              </w:rPr>
              <w:t>2000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372C94">
            <w:pPr>
              <w:rPr>
                <w:sz w:val="18"/>
                <w:szCs w:val="18"/>
              </w:rPr>
            </w:pPr>
            <w:r w:rsidRPr="00372C94">
              <w:rPr>
                <w:sz w:val="18"/>
                <w:szCs w:val="18"/>
              </w:rPr>
              <w:t>$</w:t>
            </w:r>
            <w:r>
              <w:rPr>
                <w:sz w:val="18"/>
                <w:szCs w:val="18"/>
              </w:rPr>
              <w:t>20</w:t>
            </w:r>
            <w:r w:rsidRPr="00372C94">
              <w:rPr>
                <w:sz w:val="18"/>
                <w:szCs w:val="18"/>
              </w:rPr>
              <w:t>000</w:t>
            </w:r>
          </w:p>
        </w:tc>
      </w:tr>
      <w:tr w:rsidR="00372C94" w:rsidRPr="00372C94" w:rsidTr="00AA727F">
        <w:tblPrEx>
          <w:tblCellMar>
            <w:top w:w="0" w:type="dxa"/>
            <w:bottom w:w="0" w:type="dxa"/>
          </w:tblCellMar>
        </w:tblPrEx>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372C94">
            <w:pPr>
              <w:rPr>
                <w:sz w:val="18"/>
                <w:szCs w:val="18"/>
              </w:rPr>
            </w:pPr>
            <w:r w:rsidRPr="00372C94">
              <w:rPr>
                <w:sz w:val="18"/>
                <w:szCs w:val="18"/>
              </w:rPr>
              <w:t>$2</w:t>
            </w:r>
            <w:r>
              <w:rPr>
                <w:sz w:val="18"/>
                <w:szCs w:val="18"/>
              </w:rPr>
              <w:t>0</w:t>
            </w:r>
            <w:r w:rsidRPr="00372C94">
              <w:rPr>
                <w:sz w:val="18"/>
                <w:szCs w:val="18"/>
              </w:rPr>
              <w:t>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372C94">
            <w:pPr>
              <w:rPr>
                <w:sz w:val="18"/>
                <w:szCs w:val="18"/>
              </w:rPr>
            </w:pPr>
            <w:r w:rsidRPr="00372C94">
              <w:rPr>
                <w:sz w:val="18"/>
                <w:szCs w:val="18"/>
              </w:rPr>
              <w:t>$</w:t>
            </w:r>
            <w:r>
              <w:rPr>
                <w:sz w:val="18"/>
                <w:szCs w:val="18"/>
              </w:rPr>
              <w:t>12</w:t>
            </w:r>
            <w:r w:rsidRPr="00372C94">
              <w:rPr>
                <w:sz w:val="18"/>
                <w:szCs w:val="18"/>
              </w:rPr>
              <w:t>000</w:t>
            </w:r>
          </w:p>
        </w:tc>
      </w:tr>
    </w:tbl>
    <w:p w:rsidR="00372C94" w:rsidRDefault="00372C94" w:rsidP="00372C94">
      <w:pPr>
        <w:rPr>
          <w:sz w:val="18"/>
          <w:szCs w:val="18"/>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249"/>
      </w:tblGrid>
      <w:tr w:rsidR="00372C94" w:rsidRPr="00372C94" w:rsidTr="00AA727F">
        <w:tblPrEx>
          <w:tblCellMar>
            <w:top w:w="0" w:type="dxa"/>
            <w:bottom w:w="0" w:type="dxa"/>
          </w:tblCellMar>
        </w:tblPrEx>
        <w:trPr>
          <w:trHeight w:val="352"/>
        </w:trPr>
        <w:tc>
          <w:tcPr>
            <w:tcW w:w="0" w:type="auto"/>
            <w:gridSpan w:val="2"/>
          </w:tcPr>
          <w:p w:rsidR="00372C94" w:rsidRPr="00372C94" w:rsidRDefault="00372C94" w:rsidP="00372C94">
            <w:pPr>
              <w:rPr>
                <w:sz w:val="18"/>
                <w:szCs w:val="18"/>
              </w:rPr>
            </w:pPr>
            <w:r w:rsidRPr="00372C94">
              <w:rPr>
                <w:sz w:val="18"/>
                <w:szCs w:val="18"/>
              </w:rPr>
              <w:t xml:space="preserve">Initial investment = $ </w:t>
            </w:r>
            <w:r>
              <w:rPr>
                <w:sz w:val="18"/>
                <w:szCs w:val="18"/>
              </w:rPr>
              <w:t>8</w:t>
            </w:r>
            <w:r w:rsidRPr="00372C94">
              <w:rPr>
                <w:sz w:val="18"/>
                <w:szCs w:val="18"/>
              </w:rPr>
              <w:t>5,000</w:t>
            </w:r>
          </w:p>
        </w:tc>
      </w:tr>
      <w:tr w:rsidR="00372C94" w:rsidRPr="00372C94" w:rsidTr="00AA727F">
        <w:tblPrEx>
          <w:tblCellMar>
            <w:top w:w="0" w:type="dxa"/>
            <w:bottom w:w="0" w:type="dxa"/>
          </w:tblCellMar>
        </w:tblPrEx>
        <w:trPr>
          <w:trHeight w:val="352"/>
        </w:trPr>
        <w:tc>
          <w:tcPr>
            <w:tcW w:w="0" w:type="auto"/>
          </w:tcPr>
          <w:p w:rsidR="00372C94" w:rsidRPr="00372C94" w:rsidRDefault="00372C94" w:rsidP="00AA727F">
            <w:pPr>
              <w:rPr>
                <w:sz w:val="18"/>
                <w:szCs w:val="18"/>
              </w:rPr>
            </w:pPr>
            <w:r w:rsidRPr="00372C94">
              <w:rPr>
                <w:sz w:val="18"/>
                <w:szCs w:val="18"/>
              </w:rPr>
              <w:t>Year 1</w:t>
            </w:r>
          </w:p>
        </w:tc>
        <w:tc>
          <w:tcPr>
            <w:tcW w:w="0" w:type="auto"/>
          </w:tcPr>
          <w:p w:rsidR="00372C94" w:rsidRPr="00372C94" w:rsidRDefault="00372C94" w:rsidP="00372C94">
            <w:pPr>
              <w:rPr>
                <w:sz w:val="18"/>
                <w:szCs w:val="18"/>
              </w:rPr>
            </w:pPr>
            <w:r w:rsidRPr="00372C94">
              <w:rPr>
                <w:sz w:val="18"/>
                <w:szCs w:val="18"/>
              </w:rPr>
              <w:t>$</w:t>
            </w:r>
            <w:r>
              <w:rPr>
                <w:sz w:val="18"/>
                <w:szCs w:val="18"/>
              </w:rPr>
              <w:t>2</w:t>
            </w:r>
            <w:r w:rsidRPr="00372C94">
              <w:rPr>
                <w:sz w:val="18"/>
                <w:szCs w:val="18"/>
              </w:rPr>
              <w:t>5000</w:t>
            </w:r>
          </w:p>
        </w:tc>
      </w:tr>
      <w:tr w:rsidR="00372C94" w:rsidRPr="00372C94" w:rsidTr="00AA727F">
        <w:tblPrEx>
          <w:tblCellMar>
            <w:top w:w="0" w:type="dxa"/>
            <w:bottom w:w="0" w:type="dxa"/>
          </w:tblCellMar>
        </w:tblPrEx>
        <w:trPr>
          <w:trHeight w:val="365"/>
        </w:trPr>
        <w:tc>
          <w:tcPr>
            <w:tcW w:w="0" w:type="auto"/>
          </w:tcPr>
          <w:p w:rsidR="00372C94" w:rsidRPr="00372C94" w:rsidRDefault="00372C94" w:rsidP="00AA727F">
            <w:pPr>
              <w:rPr>
                <w:sz w:val="18"/>
                <w:szCs w:val="18"/>
              </w:rPr>
            </w:pPr>
            <w:r w:rsidRPr="00372C94">
              <w:rPr>
                <w:sz w:val="18"/>
                <w:szCs w:val="18"/>
              </w:rPr>
              <w:t>Year 2</w:t>
            </w:r>
          </w:p>
        </w:tc>
        <w:tc>
          <w:tcPr>
            <w:tcW w:w="0" w:type="auto"/>
          </w:tcPr>
          <w:p w:rsidR="00372C94" w:rsidRPr="00372C94" w:rsidRDefault="00372C94" w:rsidP="00AA727F">
            <w:pPr>
              <w:rPr>
                <w:sz w:val="18"/>
                <w:szCs w:val="18"/>
              </w:rPr>
            </w:pPr>
            <w:r w:rsidRPr="00372C94">
              <w:rPr>
                <w:sz w:val="18"/>
                <w:szCs w:val="18"/>
              </w:rPr>
              <w:t>$ 20000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3</w:t>
            </w:r>
          </w:p>
        </w:tc>
        <w:tc>
          <w:tcPr>
            <w:tcW w:w="0" w:type="auto"/>
          </w:tcPr>
          <w:p w:rsidR="00372C94" w:rsidRPr="00372C94" w:rsidRDefault="00372C94" w:rsidP="00AA727F">
            <w:pPr>
              <w:rPr>
                <w:sz w:val="18"/>
                <w:szCs w:val="18"/>
              </w:rPr>
            </w:pPr>
            <w:r w:rsidRPr="00372C94">
              <w:rPr>
                <w:sz w:val="18"/>
                <w:szCs w:val="18"/>
              </w:rPr>
              <w:t>$40000</w:t>
            </w:r>
          </w:p>
        </w:tc>
      </w:tr>
      <w:tr w:rsidR="00372C94" w:rsidRPr="00372C94" w:rsidTr="00AA727F">
        <w:tblPrEx>
          <w:tblCellMar>
            <w:top w:w="0" w:type="dxa"/>
            <w:bottom w:w="0" w:type="dxa"/>
          </w:tblCellMar>
        </w:tblPrEx>
        <w:trPr>
          <w:trHeight w:val="276"/>
        </w:trPr>
        <w:tc>
          <w:tcPr>
            <w:tcW w:w="0" w:type="auto"/>
          </w:tcPr>
          <w:p w:rsidR="00372C94" w:rsidRPr="00372C94" w:rsidRDefault="00372C94" w:rsidP="00AA727F">
            <w:pPr>
              <w:rPr>
                <w:sz w:val="18"/>
                <w:szCs w:val="18"/>
              </w:rPr>
            </w:pPr>
            <w:r w:rsidRPr="00372C94">
              <w:rPr>
                <w:sz w:val="18"/>
                <w:szCs w:val="18"/>
              </w:rPr>
              <w:t>Year 4</w:t>
            </w:r>
          </w:p>
        </w:tc>
        <w:tc>
          <w:tcPr>
            <w:tcW w:w="0" w:type="auto"/>
          </w:tcPr>
          <w:p w:rsidR="00372C94" w:rsidRPr="00372C94" w:rsidRDefault="00372C94" w:rsidP="00AA727F">
            <w:pPr>
              <w:rPr>
                <w:sz w:val="18"/>
                <w:szCs w:val="18"/>
              </w:rPr>
            </w:pPr>
            <w:r w:rsidRPr="00372C94">
              <w:rPr>
                <w:sz w:val="18"/>
                <w:szCs w:val="18"/>
              </w:rPr>
              <w:t>$12000</w:t>
            </w:r>
          </w:p>
        </w:tc>
      </w:tr>
      <w:tr w:rsidR="00372C94" w:rsidRPr="00372C94" w:rsidTr="00AA727F">
        <w:tblPrEx>
          <w:tblCellMar>
            <w:top w:w="0" w:type="dxa"/>
            <w:bottom w:w="0" w:type="dxa"/>
          </w:tblCellMar>
        </w:tblPrEx>
        <w:trPr>
          <w:trHeight w:val="226"/>
        </w:trPr>
        <w:tc>
          <w:tcPr>
            <w:tcW w:w="0" w:type="auto"/>
          </w:tcPr>
          <w:p w:rsidR="00372C94" w:rsidRPr="00372C94" w:rsidRDefault="00372C94" w:rsidP="00AA727F">
            <w:pPr>
              <w:rPr>
                <w:sz w:val="18"/>
                <w:szCs w:val="18"/>
              </w:rPr>
            </w:pPr>
            <w:r w:rsidRPr="00372C94">
              <w:rPr>
                <w:sz w:val="18"/>
                <w:szCs w:val="18"/>
              </w:rPr>
              <w:t>Year 5</w:t>
            </w:r>
          </w:p>
        </w:tc>
        <w:tc>
          <w:tcPr>
            <w:tcW w:w="0" w:type="auto"/>
          </w:tcPr>
          <w:p w:rsidR="00372C94" w:rsidRPr="00372C94" w:rsidRDefault="00372C94" w:rsidP="00AA727F">
            <w:pPr>
              <w:rPr>
                <w:sz w:val="18"/>
                <w:szCs w:val="18"/>
              </w:rPr>
            </w:pPr>
            <w:r w:rsidRPr="00372C94">
              <w:rPr>
                <w:sz w:val="18"/>
                <w:szCs w:val="18"/>
              </w:rPr>
              <w:t>$20000</w:t>
            </w:r>
          </w:p>
        </w:tc>
      </w:tr>
    </w:tbl>
    <w:p w:rsidR="00372C94" w:rsidRPr="00372C94" w:rsidRDefault="00372C94" w:rsidP="00372C94">
      <w:pPr>
        <w:rPr>
          <w:sz w:val="18"/>
          <w:szCs w:val="18"/>
        </w:rPr>
      </w:pPr>
    </w:p>
    <w:sectPr w:rsidR="00372C94" w:rsidRPr="00372C94" w:rsidSect="00372C94">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02E72"/>
    <w:multiLevelType w:val="hybridMultilevel"/>
    <w:tmpl w:val="04A4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2C94"/>
    <w:rsid w:val="00372C94"/>
    <w:rsid w:val="008D2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D5A5A-E439-444E-9223-013614DE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2012-08-08T07:32:00Z</dcterms:created>
  <dcterms:modified xsi:type="dcterms:W3CDTF">2012-08-08T07:40:00Z</dcterms:modified>
</cp:coreProperties>
</file>