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F9" w:rsidRDefault="003315F9" w:rsidP="003315F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FIN 440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LECTURE 9 </w:t>
      </w:r>
    </w:p>
    <w:p w:rsidR="003315F9" w:rsidRDefault="003315F9" w:rsidP="003315F9">
      <w:pPr>
        <w:jc w:val="center"/>
        <w:rPr>
          <w:rFonts w:ascii="Arial" w:hAnsi="Arial" w:cs="Arial"/>
          <w:b/>
          <w:bCs/>
          <w:i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caps/>
          <w:sz w:val="20"/>
          <w:szCs w:val="20"/>
          <w:u w:val="single"/>
        </w:rPr>
        <w:t>STOCK VALUATION</w:t>
      </w:r>
    </w:p>
    <w:p w:rsidR="003315F9" w:rsidRDefault="003315F9" w:rsidP="003315F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CHAPTER REFERENCE – CHP 8</w:t>
      </w:r>
    </w:p>
    <w:p w:rsidR="003315F9" w:rsidRDefault="003315F9" w:rsidP="003315F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315F9" w:rsidRPr="003315F9" w:rsidRDefault="003315F9" w:rsidP="003315F9">
      <w:pPr>
        <w:rPr>
          <w:rFonts w:ascii="Arial" w:hAnsi="Arial" w:cs="Arial"/>
          <w:b/>
          <w:sz w:val="18"/>
          <w:szCs w:val="18"/>
        </w:rPr>
      </w:pPr>
      <w:r w:rsidRPr="003315F9">
        <w:rPr>
          <w:rFonts w:ascii="Arial" w:hAnsi="Arial" w:cs="Arial"/>
          <w:b/>
          <w:sz w:val="18"/>
          <w:szCs w:val="18"/>
        </w:rPr>
        <w:t>Q. WHAT IS STOCK VALUATION?</w:t>
      </w:r>
    </w:p>
    <w:p w:rsidR="003315F9" w:rsidRPr="003315F9" w:rsidRDefault="003315F9" w:rsidP="003315F9">
      <w:pPr>
        <w:rPr>
          <w:rFonts w:ascii="Arial" w:hAnsi="Arial" w:cs="Arial"/>
          <w:b/>
          <w:sz w:val="18"/>
          <w:szCs w:val="18"/>
        </w:rPr>
      </w:pPr>
      <w:r w:rsidRPr="003315F9">
        <w:rPr>
          <w:rFonts w:ascii="Arial" w:hAnsi="Arial" w:cs="Arial"/>
          <w:b/>
          <w:sz w:val="18"/>
          <w:szCs w:val="18"/>
        </w:rPr>
        <w:t>Q.WHAT ARE THE CHARACTERISTICS OF PREFERRED &amp; COMMON STOCK?</w:t>
      </w:r>
    </w:p>
    <w:p w:rsidR="003315F9" w:rsidRPr="003315F9" w:rsidRDefault="003315F9" w:rsidP="003315F9">
      <w:pPr>
        <w:rPr>
          <w:rFonts w:ascii="Arial" w:hAnsi="Arial" w:cs="Arial"/>
          <w:b/>
          <w:sz w:val="18"/>
          <w:szCs w:val="18"/>
        </w:rPr>
      </w:pPr>
      <w:r w:rsidRPr="003315F9">
        <w:rPr>
          <w:rFonts w:ascii="Arial" w:hAnsi="Arial" w:cs="Arial"/>
          <w:b/>
          <w:sz w:val="18"/>
          <w:szCs w:val="18"/>
        </w:rPr>
        <w:t>Q. HOW DO WE CALCULATE THE VALUE OF STOCK?</w:t>
      </w:r>
    </w:p>
    <w:p w:rsidR="003315F9" w:rsidRDefault="003315F9" w:rsidP="003315F9">
      <w:pPr>
        <w:rPr>
          <w:rFonts w:ascii="Arial" w:hAnsi="Arial" w:cs="Arial"/>
          <w:b/>
          <w:sz w:val="18"/>
          <w:szCs w:val="18"/>
        </w:rPr>
      </w:pPr>
      <w:r w:rsidRPr="003315F9">
        <w:rPr>
          <w:rFonts w:ascii="Arial" w:hAnsi="Arial" w:cs="Arial"/>
          <w:b/>
          <w:sz w:val="18"/>
          <w:szCs w:val="18"/>
        </w:rPr>
        <w:t>Q. HOW DO WE CALCULATE PREFERRED RATES OF RETURN ON STOCK INVESTMENTS?</w:t>
      </w:r>
    </w:p>
    <w:p w:rsidR="003315F9" w:rsidRDefault="003315F9" w:rsidP="003315F9">
      <w:pPr>
        <w:rPr>
          <w:rFonts w:ascii="Arial" w:hAnsi="Arial" w:cs="Arial"/>
          <w:b/>
          <w:sz w:val="18"/>
          <w:szCs w:val="18"/>
        </w:rPr>
      </w:pPr>
    </w:p>
    <w:p w:rsidR="003315F9" w:rsidRDefault="003315F9" w:rsidP="003315F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INTRINSIC VALUE - </w:t>
      </w:r>
      <w:r w:rsidRPr="003315F9">
        <w:rPr>
          <w:rFonts w:ascii="Arial" w:hAnsi="Arial" w:cs="Arial"/>
          <w:b/>
          <w:bCs/>
          <w:sz w:val="18"/>
          <w:szCs w:val="18"/>
        </w:rPr>
        <w:t xml:space="preserve">the present value of the stream of expected cash flows discounted at an appropriate </w:t>
      </w:r>
    </w:p>
    <w:p w:rsidR="003315F9" w:rsidRDefault="003315F9" w:rsidP="003315F9">
      <w:pPr>
        <w:ind w:left="720"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3315F9">
        <w:rPr>
          <w:rFonts w:ascii="Arial" w:hAnsi="Arial" w:cs="Arial"/>
          <w:b/>
          <w:bCs/>
          <w:sz w:val="18"/>
          <w:szCs w:val="18"/>
        </w:rPr>
        <w:t>required rate of return</w:t>
      </w:r>
    </w:p>
    <w:p w:rsidR="003315F9" w:rsidRDefault="003315F9" w:rsidP="003315F9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010"/>
        <w:gridCol w:w="4566"/>
      </w:tblGrid>
      <w:tr w:rsidR="003315F9" w:rsidTr="003315F9">
        <w:trPr>
          <w:trHeight w:val="162"/>
        </w:trPr>
        <w:tc>
          <w:tcPr>
            <w:tcW w:w="0" w:type="auto"/>
          </w:tcPr>
          <w:p w:rsidR="003315F9" w:rsidRDefault="003315F9" w:rsidP="00331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PREFERRED STOCK</w:t>
            </w:r>
          </w:p>
        </w:tc>
        <w:tc>
          <w:tcPr>
            <w:tcW w:w="0" w:type="auto"/>
          </w:tcPr>
          <w:p w:rsidR="003315F9" w:rsidRDefault="003315F9" w:rsidP="00331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COMMON STOCK</w:t>
            </w:r>
          </w:p>
        </w:tc>
      </w:tr>
      <w:tr w:rsidR="003315F9" w:rsidTr="003315F9">
        <w:trPr>
          <w:trHeight w:val="5105"/>
        </w:trPr>
        <w:tc>
          <w:tcPr>
            <w:tcW w:w="0" w:type="auto"/>
          </w:tcPr>
          <w:p w:rsidR="00584236" w:rsidRPr="003315F9" w:rsidRDefault="001964AE" w:rsidP="003315F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it’s like common stock - no fixed maturity.</w:t>
            </w:r>
          </w:p>
          <w:p w:rsidR="00584236" w:rsidRPr="003315F9" w:rsidRDefault="001964AE" w:rsidP="003315F9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technically, it’s part of equity capital.</w:t>
            </w:r>
          </w:p>
          <w:p w:rsidR="00584236" w:rsidRPr="003315F9" w:rsidRDefault="001964AE" w:rsidP="003315F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it’s like debt - preferred dividends are fixed.</w:t>
            </w:r>
          </w:p>
          <w:p w:rsidR="00584236" w:rsidRPr="003315F9" w:rsidRDefault="001964AE" w:rsidP="003315F9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missing a preferred dividend does not constitute default, but preferred dividends are cumulative. </w:t>
            </w:r>
          </w:p>
          <w:p w:rsidR="003315F9" w:rsidRPr="003315F9" w:rsidRDefault="003315F9" w:rsidP="003315F9">
            <w:pPr>
              <w:pStyle w:val="ListParagraph"/>
              <w:rPr>
                <w:rFonts w:ascii="Arial" w:hAnsi="Arial" w:cs="Arial"/>
                <w:bCs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-       Dividends are fixed either as a  </w:t>
            </w:r>
          </w:p>
          <w:p w:rsidR="003315F9" w:rsidRPr="003315F9" w:rsidRDefault="003315F9" w:rsidP="003315F9">
            <w:pPr>
              <w:pStyle w:val="ListParagraph"/>
              <w:rPr>
                <w:rFonts w:ascii="Arial" w:hAnsi="Arial" w:cs="Arial"/>
                <w:bCs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        dollar amount or as a percentage of  </w:t>
            </w:r>
          </w:p>
          <w:p w:rsidR="003315F9" w:rsidRPr="003315F9" w:rsidRDefault="003315F9" w:rsidP="003315F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        par value</w:t>
            </w:r>
          </w:p>
          <w:p w:rsidR="00584236" w:rsidRPr="003315F9" w:rsidRDefault="001964AE" w:rsidP="003315F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Firms may have multiple classes of preferreds, each with different features. </w:t>
            </w:r>
          </w:p>
          <w:p w:rsidR="003315F9" w:rsidRPr="003315F9" w:rsidRDefault="003315F9" w:rsidP="003315F9">
            <w:pPr>
              <w:ind w:left="720"/>
              <w:rPr>
                <w:rFonts w:ascii="Arial" w:hAnsi="Arial" w:cs="Arial"/>
                <w:bCs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-      </w:t>
            </w:r>
            <w:r w:rsidR="001964AE" w:rsidRPr="003315F9">
              <w:rPr>
                <w:rFonts w:ascii="Arial" w:hAnsi="Arial" w:cs="Arial"/>
                <w:bCs/>
                <w:sz w:val="18"/>
                <w:szCs w:val="18"/>
              </w:rPr>
              <w:t xml:space="preserve">Priority:  lower than debt, higher 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584236" w:rsidRPr="003315F9" w:rsidRDefault="003315F9" w:rsidP="003315F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="001964AE" w:rsidRPr="003315F9">
              <w:rPr>
                <w:rFonts w:ascii="Arial" w:hAnsi="Arial" w:cs="Arial"/>
                <w:bCs/>
                <w:sz w:val="18"/>
                <w:szCs w:val="18"/>
              </w:rPr>
              <w:t>than common stock.</w:t>
            </w:r>
          </w:p>
          <w:p w:rsidR="003315F9" w:rsidRPr="003315F9" w:rsidRDefault="003315F9" w:rsidP="003315F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-      </w:t>
            </w:r>
            <w:r w:rsidR="001964AE" w:rsidRPr="003315F9">
              <w:rPr>
                <w:rFonts w:ascii="Arial" w:hAnsi="Arial" w:cs="Arial"/>
                <w:bCs/>
                <w:sz w:val="18"/>
                <w:szCs w:val="18"/>
              </w:rPr>
              <w:t xml:space="preserve">Cumulative feature:  all past unpaid 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</w:p>
          <w:p w:rsidR="003315F9" w:rsidRPr="003315F9" w:rsidRDefault="003315F9" w:rsidP="003315F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="001964AE" w:rsidRPr="003315F9">
              <w:rPr>
                <w:rFonts w:ascii="Arial" w:hAnsi="Arial" w:cs="Arial"/>
                <w:bCs/>
                <w:sz w:val="18"/>
                <w:szCs w:val="18"/>
              </w:rPr>
              <w:t xml:space="preserve">preferred stock dividends must be 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3315F9" w:rsidRPr="003315F9" w:rsidRDefault="003315F9" w:rsidP="003315F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="001964AE" w:rsidRPr="003315F9">
              <w:rPr>
                <w:rFonts w:ascii="Arial" w:hAnsi="Arial" w:cs="Arial"/>
                <w:bCs/>
                <w:sz w:val="18"/>
                <w:szCs w:val="18"/>
              </w:rPr>
              <w:t xml:space="preserve">paid before any common stock 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584236" w:rsidRPr="003315F9" w:rsidRDefault="003315F9" w:rsidP="003315F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="001964AE" w:rsidRPr="003315F9">
              <w:rPr>
                <w:rFonts w:ascii="Arial" w:hAnsi="Arial" w:cs="Arial"/>
                <w:bCs/>
                <w:sz w:val="18"/>
                <w:szCs w:val="18"/>
              </w:rPr>
              <w:t>dividends are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964AE" w:rsidRPr="003315F9">
              <w:rPr>
                <w:rFonts w:ascii="Arial" w:hAnsi="Arial" w:cs="Arial"/>
                <w:bCs/>
                <w:sz w:val="18"/>
                <w:szCs w:val="18"/>
              </w:rPr>
              <w:t>declared.</w:t>
            </w:r>
          </w:p>
          <w:p w:rsidR="00584236" w:rsidRPr="003315F9" w:rsidRDefault="001964AE" w:rsidP="003315F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Convertibility:  many preferreds are convertible into common shares.</w:t>
            </w:r>
          </w:p>
          <w:p w:rsidR="00584236" w:rsidRPr="003315F9" w:rsidRDefault="001964AE" w:rsidP="003315F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Adjustable rate preferreds have dividends tied to interest rates.</w:t>
            </w:r>
          </w:p>
          <w:p w:rsidR="00584236" w:rsidRPr="003315F9" w:rsidRDefault="001964AE" w:rsidP="003315F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Participation:  some (very few) preferreds have dividends tied to the firm’s earnings. </w:t>
            </w:r>
          </w:p>
          <w:p w:rsidR="00584236" w:rsidRPr="003315F9" w:rsidRDefault="001964AE" w:rsidP="003315F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PIK Preferred:  Pay-in-kind preferred stocks pay additional preferred shares to investors rather than cash dividends.</w:t>
            </w:r>
          </w:p>
          <w:p w:rsidR="003315F9" w:rsidRDefault="003315F9" w:rsidP="003315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84236" w:rsidRPr="003315F9" w:rsidRDefault="001964AE" w:rsidP="003315F9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is a variable-income security.</w:t>
            </w:r>
          </w:p>
          <w:p w:rsidR="00584236" w:rsidRPr="003315F9" w:rsidRDefault="001964AE" w:rsidP="003315F9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dividends may be increased or decreased, depending on earnings.</w:t>
            </w:r>
          </w:p>
          <w:p w:rsidR="00584236" w:rsidRPr="003315F9" w:rsidRDefault="001964AE" w:rsidP="003315F9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represents equity or ownership.</w:t>
            </w:r>
          </w:p>
          <w:p w:rsidR="00584236" w:rsidRPr="003315F9" w:rsidRDefault="001964AE" w:rsidP="003315F9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includes voting rights.</w:t>
            </w:r>
          </w:p>
          <w:p w:rsidR="00584236" w:rsidRPr="003315F9" w:rsidRDefault="001964AE" w:rsidP="003315F9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Limited liability:  liability is limited to amount of owners’ investment.</w:t>
            </w:r>
          </w:p>
          <w:p w:rsidR="003315F9" w:rsidRPr="003315F9" w:rsidRDefault="003315F9" w:rsidP="003315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</w:rPr>
              <w:t>Priority:  lower than debt and preferred</w:t>
            </w:r>
          </w:p>
          <w:p w:rsidR="00584236" w:rsidRPr="003315F9" w:rsidRDefault="001964AE" w:rsidP="003315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  <w:u w:val="single"/>
              </w:rPr>
              <w:t>Claim on Income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- a stockholder has a claim on the firm’s residual income.</w:t>
            </w:r>
          </w:p>
          <w:p w:rsidR="00584236" w:rsidRPr="003315F9" w:rsidRDefault="001964AE" w:rsidP="003315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  <w:u w:val="single"/>
              </w:rPr>
              <w:t>Claim on Assets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- a stockholder has a residual claim on the firm’s assets in case of liquidation.</w:t>
            </w:r>
          </w:p>
          <w:p w:rsidR="00584236" w:rsidRPr="003315F9" w:rsidRDefault="001964AE" w:rsidP="003315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315F9">
              <w:rPr>
                <w:rFonts w:ascii="Arial" w:hAnsi="Arial" w:cs="Arial"/>
                <w:bCs/>
                <w:sz w:val="18"/>
                <w:szCs w:val="18"/>
                <w:u w:val="single"/>
              </w:rPr>
              <w:t>Voting Rights</w:t>
            </w:r>
            <w:r w:rsidRPr="003315F9">
              <w:rPr>
                <w:rFonts w:ascii="Arial" w:hAnsi="Arial" w:cs="Arial"/>
                <w:bCs/>
                <w:sz w:val="18"/>
                <w:szCs w:val="18"/>
              </w:rPr>
              <w:t xml:space="preserve"> - right to vote for the firm’s board of directors.</w:t>
            </w:r>
          </w:p>
          <w:p w:rsidR="003315F9" w:rsidRPr="003315F9" w:rsidRDefault="003315F9" w:rsidP="003315F9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315F9" w:rsidRPr="003315F9" w:rsidRDefault="003315F9" w:rsidP="003315F9">
      <w:pPr>
        <w:rPr>
          <w:rFonts w:ascii="Arial" w:hAnsi="Arial" w:cs="Arial"/>
          <w:b/>
          <w:sz w:val="18"/>
          <w:szCs w:val="18"/>
        </w:rPr>
      </w:pPr>
    </w:p>
    <w:p w:rsidR="003315F9" w:rsidRDefault="00B42DA8" w:rsidP="00331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PREFERRED STOCK VALUATION</w:t>
      </w:r>
    </w:p>
    <w:p w:rsidR="00B42DA8" w:rsidRDefault="00B42DA8" w:rsidP="003315F9">
      <w:pPr>
        <w:rPr>
          <w:rFonts w:ascii="Arial" w:hAnsi="Arial" w:cs="Arial"/>
          <w:b/>
          <w:sz w:val="20"/>
          <w:szCs w:val="20"/>
        </w:rPr>
      </w:pPr>
    </w:p>
    <w:p w:rsidR="00584236" w:rsidRPr="00B42DA8" w:rsidRDefault="001964AE" w:rsidP="00B42DA8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42DA8">
        <w:rPr>
          <w:rFonts w:ascii="Arial" w:hAnsi="Arial" w:cs="Arial"/>
          <w:b/>
          <w:bCs/>
          <w:sz w:val="20"/>
          <w:szCs w:val="20"/>
        </w:rPr>
        <w:t>A preferred stock can usually be valued like a perpetuity:</w:t>
      </w:r>
    </w:p>
    <w:p w:rsidR="00B42DA8" w:rsidRPr="003315F9" w:rsidRDefault="00B42DA8" w:rsidP="003315F9">
      <w:pPr>
        <w:rPr>
          <w:rFonts w:ascii="Arial" w:hAnsi="Arial" w:cs="Arial"/>
          <w:b/>
          <w:sz w:val="20"/>
          <w:szCs w:val="20"/>
        </w:rPr>
      </w:pPr>
    </w:p>
    <w:p w:rsidR="00F81329" w:rsidRDefault="0058423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3pt;margin-top:26.3pt;width:42pt;height:0;z-index:251658240" o:connectortype="straight" strokeweight="1.5pt"/>
        </w:pict>
      </w:r>
      <w:r w:rsidR="00B42DA8" w:rsidRPr="00B42DA8">
        <w:rPr>
          <w:noProof/>
        </w:rPr>
        <w:drawing>
          <wp:inline distT="0" distB="0" distL="0" distR="0">
            <wp:extent cx="1981200" cy="733425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44900" cy="1630363"/>
                      <a:chOff x="2438400" y="3886200"/>
                      <a:chExt cx="3644900" cy="1630363"/>
                    </a:xfrm>
                  </a:grpSpPr>
                  <a:grpSp>
                    <a:nvGrpSpPr>
                      <a:cNvPr id="120837" name="Group 5"/>
                      <a:cNvGrpSpPr>
                        <a:grpSpLocks/>
                      </a:cNvGrpSpPr>
                    </a:nvGrpSpPr>
                    <a:grpSpPr bwMode="auto">
                      <a:xfrm>
                        <a:off x="2438400" y="3886200"/>
                        <a:ext cx="3644900" cy="1630363"/>
                        <a:chOff x="1536" y="2448"/>
                        <a:chExt cx="2296" cy="1027"/>
                      </a:xfrm>
                    </a:grpSpPr>
                    <a:sp>
                      <a:nvSpPr>
                        <a:cNvPr id="120838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36" y="2448"/>
                          <a:ext cx="2296" cy="1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76" y="2496"/>
                          <a:ext cx="1756" cy="849"/>
                          <a:chOff x="1736" y="2128"/>
                          <a:chExt cx="1756" cy="849"/>
                        </a:xfrm>
                      </a:grpSpPr>
                      <a:sp>
                        <a:nvSpPr>
                          <a:cNvPr id="120840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36" y="2220"/>
                            <a:ext cx="393" cy="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800"/>
                                <a:t>V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1" name="Rectangle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18" y="2317"/>
                            <a:ext cx="298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000"/>
                                <a:t>=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2" name="Rectangle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12" y="2128"/>
                            <a:ext cx="347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000"/>
                                <a:t>D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3" name="Rectangle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06" y="2527"/>
                            <a:ext cx="294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000"/>
                                <a:t>k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4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009" y="2405"/>
                            <a:ext cx="358" cy="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/>
                                <a:t>ps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5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134" y="2612"/>
                            <a:ext cx="358" cy="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/>
                                <a:t>ps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6" name="Line 1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72" y="2547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B42DA8" w:rsidRDefault="00B42DA8"/>
    <w:p w:rsidR="00B42DA8" w:rsidRPr="00B42DA8" w:rsidRDefault="00B42DA8" w:rsidP="00B42DA8">
      <w:pPr>
        <w:pStyle w:val="ListParagraph"/>
        <w:numPr>
          <w:ilvl w:val="0"/>
          <w:numId w:val="10"/>
        </w:numPr>
      </w:pPr>
      <w:r w:rsidRPr="00B42DA8">
        <w:rPr>
          <w:b/>
          <w:bCs/>
          <w:iCs/>
        </w:rPr>
        <w:t>Expected Rate of Return on Preferred</w:t>
      </w:r>
      <w:r>
        <w:rPr>
          <w:b/>
          <w:bCs/>
          <w:iCs/>
        </w:rPr>
        <w:t xml:space="preserve"> stock</w:t>
      </w:r>
    </w:p>
    <w:p w:rsidR="00B42DA8" w:rsidRPr="00B42DA8" w:rsidRDefault="00B42DA8" w:rsidP="00B42DA8">
      <w:pPr>
        <w:pStyle w:val="ListParagraph"/>
      </w:pPr>
    </w:p>
    <w:p w:rsidR="00B42DA8" w:rsidRDefault="00584236" w:rsidP="00B42DA8">
      <w:r>
        <w:rPr>
          <w:noProof/>
        </w:rPr>
        <w:pict>
          <v:shape id="_x0000_s1029" type="#_x0000_t32" style="position:absolute;margin-left:93pt;margin-top:24.8pt;width:42pt;height:0;z-index:251659264" o:connectortype="straight" strokeweight="1.5pt"/>
        </w:pict>
      </w:r>
      <w:r w:rsidR="00B42DA8" w:rsidRPr="00B42DA8">
        <w:rPr>
          <w:noProof/>
        </w:rPr>
        <w:drawing>
          <wp:inline distT="0" distB="0" distL="0" distR="0">
            <wp:extent cx="1981200" cy="733425"/>
            <wp:effectExtent l="1905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87813" cy="1958975"/>
                      <a:chOff x="2438400" y="3581400"/>
                      <a:chExt cx="4087813" cy="1958975"/>
                    </a:xfrm>
                  </a:grpSpPr>
                  <a:grpSp>
                    <a:nvGrpSpPr>
                      <a:cNvPr id="129038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2438400" y="3581400"/>
                        <a:ext cx="4087813" cy="1958975"/>
                        <a:chOff x="1536" y="2256"/>
                        <a:chExt cx="2575" cy="1234"/>
                      </a:xfrm>
                    </a:grpSpPr>
                    <a:sp>
                      <a:nvSpPr>
                        <a:cNvPr id="129029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36" y="2256"/>
                          <a:ext cx="2575" cy="12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b="0"/>
                          </a:p>
                        </a:txBody>
                        <a:useSpRect/>
                      </a:txSp>
                    </a:sp>
                    <a:sp>
                      <a:nvSpPr>
                        <a:cNvPr id="129030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60" y="2340"/>
                          <a:ext cx="433" cy="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400" b="0"/>
                              <a:t>D</a:t>
                            </a:r>
                          </a:p>
                          <a:p>
                            <a:pPr>
                              <a:lnSpc>
                                <a:spcPct val="130000"/>
                              </a:lnSpc>
                            </a:pPr>
                            <a:r>
                              <a:rPr lang="en-US" sz="4400" b="0"/>
                              <a:t>P</a:t>
                            </a:r>
                            <a:r>
                              <a:rPr lang="en-US" sz="4400" b="0" baseline="-25000"/>
                              <a:t>o</a:t>
                            </a:r>
                            <a:endParaRPr lang="en-US" sz="4400" b="0"/>
                          </a:p>
                        </a:txBody>
                        <a:useSpRect/>
                      </a:txSp>
                    </a:sp>
                    <a:sp>
                      <a:nvSpPr>
                        <a:cNvPr id="129031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0" y="2880"/>
                          <a:ext cx="461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b="0"/>
                          </a:p>
                        </a:txBody>
                        <a:useSpRect/>
                      </a:txSp>
                    </a:sp>
                    <a:sp>
                      <a:nvSpPr>
                        <a:cNvPr id="129032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28" y="2640"/>
                          <a:ext cx="1334" cy="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800" b="0"/>
                              <a:t>k</a:t>
                            </a:r>
                            <a:r>
                              <a:rPr lang="en-US" sz="4800" b="0" baseline="-25000"/>
                              <a:t>ps   </a:t>
                            </a:r>
                            <a:r>
                              <a:rPr lang="en-US" sz="4800" b="0"/>
                              <a:t>=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9036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28" y="2688"/>
                          <a:ext cx="2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b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42DA8" w:rsidRPr="00B42DA8" w:rsidRDefault="00B42DA8" w:rsidP="00B42DA8">
      <w:pPr>
        <w:ind w:left="720"/>
        <w:rPr>
          <w:b/>
          <w:bCs/>
          <w:i/>
          <w:u w:val="single"/>
        </w:rPr>
      </w:pPr>
      <w:r w:rsidRPr="00B42DA8">
        <w:rPr>
          <w:b/>
          <w:bCs/>
          <w:i/>
          <w:u w:val="single"/>
        </w:rPr>
        <w:lastRenderedPageBreak/>
        <w:t>EXAMPLE (PREF. STOCK)</w:t>
      </w:r>
    </w:p>
    <w:p w:rsidR="00B42DA8" w:rsidRDefault="00B42DA8" w:rsidP="00B42DA8">
      <w:pPr>
        <w:ind w:left="720"/>
        <w:rPr>
          <w:b/>
          <w:bCs/>
        </w:rPr>
      </w:pPr>
    </w:p>
    <w:p w:rsidR="00584236" w:rsidRPr="00B42DA8" w:rsidRDefault="001964AE" w:rsidP="00B42DA8">
      <w:pPr>
        <w:ind w:left="720"/>
      </w:pPr>
      <w:r w:rsidRPr="00B42DA8">
        <w:rPr>
          <w:b/>
          <w:bCs/>
        </w:rPr>
        <w:t xml:space="preserve">Xerox preferred pays an 8.25% dividend on a $50 par value.  </w:t>
      </w:r>
    </w:p>
    <w:p w:rsidR="00584236" w:rsidRPr="00B42DA8" w:rsidRDefault="001964AE" w:rsidP="00B42DA8">
      <w:pPr>
        <w:ind w:left="720"/>
      </w:pPr>
      <w:r w:rsidRPr="00B42DA8">
        <w:rPr>
          <w:b/>
          <w:bCs/>
        </w:rPr>
        <w:t xml:space="preserve">Suppose our required rate of return on Xerox preferred is 9.5%. </w:t>
      </w:r>
    </w:p>
    <w:p w:rsidR="00B42DA8" w:rsidRPr="00B42DA8" w:rsidRDefault="00B42DA8" w:rsidP="00B42DA8">
      <w:pPr>
        <w:ind w:left="720"/>
      </w:pPr>
    </w:p>
    <w:p w:rsidR="00B42DA8" w:rsidRPr="00B42DA8" w:rsidRDefault="00584236" w:rsidP="00B42DA8">
      <w:pPr>
        <w:ind w:left="720"/>
      </w:pPr>
      <w:r>
        <w:rPr>
          <w:noProof/>
        </w:rPr>
        <w:pict>
          <v:shape id="_x0000_s1031" type="#_x0000_t32" style="position:absolute;left:0;text-align:left;margin-left:103.5pt;margin-top:21pt;width:46.5pt;height:0;z-index:251661312" o:connectortype="straight" strokeweight="1.5pt"/>
        </w:pict>
      </w:r>
      <w:r w:rsidR="00B42DA8" w:rsidRPr="00B42DA8">
        <w:rPr>
          <w:noProof/>
        </w:rPr>
        <w:drawing>
          <wp:inline distT="0" distB="0" distL="0" distR="0">
            <wp:extent cx="2724150" cy="638175"/>
            <wp:effectExtent l="19050" t="0" r="0" b="0"/>
            <wp:docPr id="12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35738" cy="1658938"/>
                      <a:chOff x="1295400" y="4572000"/>
                      <a:chExt cx="6535738" cy="1658938"/>
                    </a:xfrm>
                  </a:grpSpPr>
                  <a:grpSp>
                    <a:nvGrpSpPr>
                      <a:cNvPr id="12493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1295400" y="4572000"/>
                        <a:ext cx="6535738" cy="1658938"/>
                        <a:chOff x="816" y="2640"/>
                        <a:chExt cx="4117" cy="1045"/>
                      </a:xfrm>
                    </a:grpSpPr>
                    <a:sp>
                      <a:nvSpPr>
                        <a:cNvPr id="124933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6" y="2640"/>
                          <a:ext cx="4117" cy="1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b="0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056" y="2688"/>
                          <a:ext cx="3712" cy="789"/>
                          <a:chOff x="1051" y="2579"/>
                          <a:chExt cx="3712" cy="789"/>
                        </a:xfrm>
                      </a:grpSpPr>
                      <a:sp>
                        <a:nvSpPr>
                          <a:cNvPr id="124935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051" y="2717"/>
                            <a:ext cx="374" cy="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400" b="0" dirty="0"/>
                                <a:t>V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36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57" y="2819"/>
                            <a:ext cx="347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ps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37" name="Rectangle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574" y="2774"/>
                            <a:ext cx="263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=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38" name="Line 1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009" y="2958"/>
                            <a:ext cx="1267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b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39" name="Rectangle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226" y="2579"/>
                            <a:ext cx="699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4.125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40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78" y="2999"/>
                            <a:ext cx="699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  .095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41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69" y="2771"/>
                            <a:ext cx="263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=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42" name="Rectangle 1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935" y="2795"/>
                            <a:ext cx="828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$43.42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B42DA8" w:rsidRDefault="00B42DA8" w:rsidP="00B42DA8"/>
    <w:p w:rsidR="00B42DA8" w:rsidRDefault="00B42DA8" w:rsidP="00B42DA8"/>
    <w:p w:rsidR="00584236" w:rsidRDefault="001964AE" w:rsidP="00B42DA8">
      <w:pPr>
        <w:ind w:left="720"/>
        <w:rPr>
          <w:b/>
          <w:bCs/>
        </w:rPr>
      </w:pPr>
      <w:r w:rsidRPr="00B42DA8">
        <w:rPr>
          <w:b/>
          <w:bCs/>
        </w:rPr>
        <w:t>If we know the preferred stock price is $40, and the preferred dividend is $4.125, the expected return is:</w:t>
      </w:r>
    </w:p>
    <w:p w:rsidR="00B42DA8" w:rsidRPr="00B42DA8" w:rsidRDefault="00B42DA8" w:rsidP="00B42DA8">
      <w:pPr>
        <w:ind w:left="720"/>
      </w:pPr>
    </w:p>
    <w:p w:rsidR="00B42DA8" w:rsidRDefault="00584236" w:rsidP="00B42DA8">
      <w:pPr>
        <w:ind w:firstLine="720"/>
      </w:pPr>
      <w:r>
        <w:rPr>
          <w:noProof/>
        </w:rPr>
        <w:pict>
          <v:shape id="_x0000_s1030" type="#_x0000_t32" style="position:absolute;left:0;text-align:left;margin-left:99pt;margin-top:21.75pt;width:18.75pt;height:.75pt;z-index:251660288" o:connectortype="straight" strokeweight="1.5pt"/>
        </w:pict>
      </w:r>
      <w:r w:rsidR="00B42DA8" w:rsidRPr="00B42DA8">
        <w:rPr>
          <w:noProof/>
        </w:rPr>
        <w:drawing>
          <wp:inline distT="0" distB="0" distL="0" distR="0">
            <wp:extent cx="3057525" cy="685800"/>
            <wp:effectExtent l="19050" t="0" r="0" b="0"/>
            <wp:docPr id="10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16887" cy="1830387"/>
                      <a:chOff x="592138" y="4106863"/>
                      <a:chExt cx="8116887" cy="1830387"/>
                    </a:xfrm>
                  </a:grpSpPr>
                  <a:grpSp>
                    <a:nvGrpSpPr>
                      <a:cNvPr id="133137" name="Group 17"/>
                      <a:cNvGrpSpPr>
                        <a:grpSpLocks/>
                      </a:cNvGrpSpPr>
                    </a:nvGrpSpPr>
                    <a:grpSpPr bwMode="auto">
                      <a:xfrm>
                        <a:off x="592138" y="4106863"/>
                        <a:ext cx="8116887" cy="1830387"/>
                        <a:chOff x="373" y="2587"/>
                        <a:chExt cx="5113" cy="1153"/>
                      </a:xfrm>
                      <a:noFill/>
                    </a:grpSpPr>
                    <a:grpSp>
                      <a:nvGrpSpPr>
                        <a:cNvPr id="3" name="Group 1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73" y="2587"/>
                          <a:ext cx="5113" cy="1153"/>
                          <a:chOff x="373" y="2587"/>
                          <a:chExt cx="5113" cy="1153"/>
                        </a:xfrm>
                        <a:grpFill/>
                      </a:grpSpPr>
                      <a:sp>
                        <a:nvSpPr>
                          <a:cNvPr id="133126" name="Rectangl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3" y="2587"/>
                            <a:ext cx="5113" cy="1153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b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127" name="Line 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599" y="3135"/>
                            <a:ext cx="461" cy="0"/>
                          </a:xfrm>
                          <a:prstGeom prst="line">
                            <a:avLst/>
                          </a:prstGeom>
                          <a:grp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b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128" name="Line 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015" y="3123"/>
                            <a:ext cx="806" cy="0"/>
                          </a:xfrm>
                          <a:prstGeom prst="line">
                            <a:avLst/>
                          </a:prstGeom>
                          <a:grpFill/>
                          <a:ln w="508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b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33132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80" y="2592"/>
                          <a:ext cx="419" cy="98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20000"/>
                              </a:lnSpc>
                            </a:pPr>
                            <a:r>
                              <a:rPr lang="en-US" sz="4000" b="0"/>
                              <a:t>D</a:t>
                            </a:r>
                          </a:p>
                          <a:p>
                            <a:pPr>
                              <a:lnSpc>
                                <a:spcPct val="120000"/>
                              </a:lnSpc>
                            </a:pPr>
                            <a:r>
                              <a:rPr lang="en-US" sz="4000" b="0"/>
                              <a:t>P</a:t>
                            </a:r>
                            <a:r>
                              <a:rPr lang="en-US" sz="4000" b="0" baseline="-25000"/>
                              <a:t>o</a:t>
                            </a:r>
                            <a:endParaRPr lang="en-US" sz="4000" b="0"/>
                          </a:p>
                        </a:txBody>
                        <a:useSpRect/>
                      </a:txSp>
                    </a:sp>
                    <a:sp>
                      <a:nvSpPr>
                        <a:cNvPr id="133133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" y="2880"/>
                          <a:ext cx="4896" cy="485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400" b="0" dirty="0" err="1"/>
                              <a:t>k</a:t>
                            </a:r>
                            <a:r>
                              <a:rPr lang="en-US" sz="4400" b="0" baseline="-25000" dirty="0" err="1"/>
                              <a:t>ps</a:t>
                            </a:r>
                            <a:r>
                              <a:rPr lang="en-US" sz="4400" b="0" dirty="0"/>
                              <a:t>   =             =               =  .1031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134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24" y="2592"/>
                          <a:ext cx="836" cy="98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20000"/>
                              </a:lnSpc>
                            </a:pPr>
                            <a:r>
                              <a:rPr lang="en-US" sz="4000" b="0"/>
                              <a:t>4.125</a:t>
                            </a:r>
                          </a:p>
                          <a:p>
                            <a:pPr algn="ctr">
                              <a:lnSpc>
                                <a:spcPct val="120000"/>
                              </a:lnSpc>
                            </a:pPr>
                            <a:r>
                              <a:rPr lang="en-US" sz="4000" b="0"/>
                              <a:t>40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964AE" w:rsidRDefault="001964AE" w:rsidP="00B42DA8">
      <w:pPr>
        <w:ind w:firstLine="720"/>
      </w:pPr>
    </w:p>
    <w:p w:rsidR="001964AE" w:rsidRDefault="001964AE" w:rsidP="00B42DA8">
      <w:pPr>
        <w:ind w:firstLine="720"/>
      </w:pPr>
    </w:p>
    <w:p w:rsidR="001964AE" w:rsidRDefault="001964AE" w:rsidP="001964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COMMON STOCK VALUATION</w:t>
      </w:r>
    </w:p>
    <w:p w:rsidR="001964AE" w:rsidRDefault="001964AE" w:rsidP="001964AE">
      <w:pPr>
        <w:rPr>
          <w:rFonts w:ascii="Arial" w:hAnsi="Arial" w:cs="Arial"/>
          <w:b/>
          <w:sz w:val="20"/>
          <w:szCs w:val="20"/>
        </w:rPr>
      </w:pPr>
    </w:p>
    <w:p w:rsidR="001964AE" w:rsidRPr="001964AE" w:rsidRDefault="001964AE" w:rsidP="001964A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64AE">
        <w:rPr>
          <w:rFonts w:ascii="Arial" w:hAnsi="Arial" w:cs="Arial"/>
          <w:b/>
          <w:sz w:val="20"/>
          <w:szCs w:val="20"/>
          <w:u w:val="single"/>
        </w:rPr>
        <w:t>SINGLE HOLDING PERIODS</w:t>
      </w:r>
    </w:p>
    <w:p w:rsidR="001964AE" w:rsidRPr="001964AE" w:rsidRDefault="001964AE" w:rsidP="00B42DA8">
      <w:pPr>
        <w:ind w:firstLine="720"/>
        <w:rPr>
          <w:u w:val="single"/>
        </w:rPr>
      </w:pPr>
    </w:p>
    <w:p w:rsidR="00584236" w:rsidRPr="001964AE" w:rsidRDefault="001964AE" w:rsidP="001964AE">
      <w:pPr>
        <w:ind w:left="720"/>
      </w:pPr>
      <w:r w:rsidRPr="001964AE">
        <w:rPr>
          <w:b/>
          <w:bCs/>
        </w:rPr>
        <w:t xml:space="preserve">You expect XYZ stock to pay a $5.50 dividend at the end of the year.  The stock price is expected to be $120 at that time.  </w:t>
      </w:r>
    </w:p>
    <w:p w:rsidR="00584236" w:rsidRPr="001964AE" w:rsidRDefault="001964AE" w:rsidP="001964AE">
      <w:pPr>
        <w:ind w:left="720"/>
      </w:pPr>
      <w:r w:rsidRPr="001964AE">
        <w:rPr>
          <w:b/>
          <w:bCs/>
        </w:rPr>
        <w:t>If you require a 15% rate of return, what would you pay for the stock now?</w:t>
      </w:r>
    </w:p>
    <w:p w:rsidR="001964AE" w:rsidRDefault="001964AE" w:rsidP="00B42DA8">
      <w:pPr>
        <w:ind w:firstLine="720"/>
      </w:pPr>
    </w:p>
    <w:p w:rsidR="001964AE" w:rsidRDefault="001964AE" w:rsidP="00B42DA8">
      <w:pPr>
        <w:ind w:firstLine="720"/>
      </w:pPr>
      <w:r w:rsidRPr="001964AE">
        <w:rPr>
          <w:noProof/>
        </w:rPr>
        <w:drawing>
          <wp:inline distT="0" distB="0" distL="0" distR="0">
            <wp:extent cx="3971925" cy="752475"/>
            <wp:effectExtent l="0" t="0" r="0" b="0"/>
            <wp:docPr id="13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78650" cy="1760537"/>
                      <a:chOff x="1298575" y="4932363"/>
                      <a:chExt cx="6978650" cy="1760537"/>
                    </a:xfrm>
                  </a:grpSpPr>
                  <a:grpSp>
                    <a:nvGrpSpPr>
                      <a:cNvPr id="13517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1298575" y="4932363"/>
                        <a:ext cx="6978650" cy="1760537"/>
                        <a:chOff x="818" y="3107"/>
                        <a:chExt cx="4396" cy="1109"/>
                      </a:xfrm>
                    </a:grpSpPr>
                    <a:grpSp>
                      <a:nvGrpSpPr>
                        <a:cNvPr id="3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960" y="3468"/>
                          <a:ext cx="3612" cy="352"/>
                          <a:chOff x="960" y="3468"/>
                          <a:chExt cx="3612" cy="352"/>
                        </a:xfrm>
                      </a:grpSpPr>
                      <a:sp>
                        <a:nvSpPr>
                          <a:cNvPr id="135174" name="Line 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60" y="3508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5175" name="Line 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572" y="3468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5176" name="Line 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60" y="3648"/>
                            <a:ext cx="3612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35177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8" y="3812"/>
                          <a:ext cx="3932" cy="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solidFill>
                                  <a:schemeClr val="tx2"/>
                                </a:solidFill>
                              </a:rPr>
                              <a:t>0                                                 1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5178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30" y="3107"/>
                          <a:ext cx="4384" cy="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solidFill>
                                  <a:schemeClr val="tx2"/>
                                </a:solidFill>
                              </a:rPr>
                              <a:t>?                                        5.50 + 120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964AE" w:rsidRDefault="001964AE" w:rsidP="00B42DA8">
      <w:pPr>
        <w:ind w:firstLine="720"/>
      </w:pPr>
    </w:p>
    <w:p w:rsidR="001964AE" w:rsidRPr="001964AE" w:rsidRDefault="001964AE" w:rsidP="001964AE">
      <w:pPr>
        <w:ind w:firstLine="720"/>
      </w:pPr>
      <w:r w:rsidRPr="001964AE">
        <w:rPr>
          <w:b/>
          <w:bCs/>
          <w:i/>
          <w:iCs/>
          <w:u w:val="single"/>
        </w:rPr>
        <w:t>Solution:</w:t>
      </w:r>
    </w:p>
    <w:p w:rsidR="001964AE" w:rsidRPr="001964AE" w:rsidRDefault="001964AE" w:rsidP="001964AE">
      <w:pPr>
        <w:ind w:firstLine="720"/>
      </w:pPr>
      <w:r w:rsidRPr="001964AE">
        <w:rPr>
          <w:b/>
          <w:bCs/>
        </w:rPr>
        <w:t>Vcs = (5.50/1.15) + (120/1.15)</w:t>
      </w:r>
    </w:p>
    <w:p w:rsidR="001964AE" w:rsidRPr="001964AE" w:rsidRDefault="001964AE" w:rsidP="001964AE">
      <w:pPr>
        <w:ind w:firstLine="720"/>
      </w:pPr>
      <w:r w:rsidRPr="001964AE">
        <w:rPr>
          <w:b/>
          <w:bCs/>
        </w:rPr>
        <w:t xml:space="preserve">        =  4.783        +   104.348</w:t>
      </w:r>
    </w:p>
    <w:p w:rsidR="001964AE" w:rsidRPr="001964AE" w:rsidRDefault="001964AE" w:rsidP="001964AE">
      <w:pPr>
        <w:ind w:firstLine="720"/>
      </w:pPr>
      <w:r w:rsidRPr="001964AE">
        <w:rPr>
          <w:b/>
          <w:bCs/>
        </w:rPr>
        <w:t xml:space="preserve">        =  $109.13</w:t>
      </w:r>
    </w:p>
    <w:p w:rsidR="001964AE" w:rsidRDefault="001964AE" w:rsidP="00B42DA8">
      <w:pPr>
        <w:ind w:firstLine="720"/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64AE" w:rsidRPr="001964AE" w:rsidRDefault="001964AE" w:rsidP="001964AE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64AE">
        <w:rPr>
          <w:rFonts w:ascii="Arial" w:hAnsi="Arial" w:cs="Arial"/>
          <w:b/>
          <w:sz w:val="20"/>
          <w:szCs w:val="20"/>
          <w:u w:val="single"/>
        </w:rPr>
        <w:lastRenderedPageBreak/>
        <w:t>MULTIPLE HOLDING PERIODS</w:t>
      </w:r>
    </w:p>
    <w:p w:rsidR="001964AE" w:rsidRDefault="001964AE" w:rsidP="00B42DA8">
      <w:pPr>
        <w:ind w:firstLine="720"/>
      </w:pPr>
    </w:p>
    <w:p w:rsidR="00584236" w:rsidRPr="001964AE" w:rsidRDefault="001964AE" w:rsidP="001964AE">
      <w:pPr>
        <w:numPr>
          <w:ilvl w:val="0"/>
          <w:numId w:val="14"/>
        </w:numPr>
      </w:pPr>
      <w:r w:rsidRPr="001964AE">
        <w:rPr>
          <w:b/>
          <w:bCs/>
          <w:u w:val="single"/>
        </w:rPr>
        <w:t>Constant Growth Model</w:t>
      </w:r>
      <w:r w:rsidRPr="001964AE">
        <w:rPr>
          <w:b/>
          <w:bCs/>
        </w:rPr>
        <w:t xml:space="preserve"> </w:t>
      </w:r>
    </w:p>
    <w:p w:rsidR="00584236" w:rsidRPr="001964AE" w:rsidRDefault="001964AE" w:rsidP="001964AE">
      <w:pPr>
        <w:ind w:left="720"/>
      </w:pPr>
      <w:r w:rsidRPr="001964AE">
        <w:rPr>
          <w:b/>
          <w:bCs/>
        </w:rPr>
        <w:t>Assumes common stock dividends will grow at a constant rate into the future.</w:t>
      </w:r>
    </w:p>
    <w:p w:rsidR="001964AE" w:rsidRDefault="001964AE" w:rsidP="00B42DA8">
      <w:pPr>
        <w:ind w:firstLine="720"/>
      </w:pPr>
      <w:r w:rsidRPr="001964AE">
        <w:rPr>
          <w:noProof/>
        </w:rPr>
        <w:drawing>
          <wp:inline distT="0" distB="0" distL="0" distR="0">
            <wp:extent cx="2409825" cy="876300"/>
            <wp:effectExtent l="19050" t="0" r="0" b="0"/>
            <wp:docPr id="19" name="Object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98975" cy="2101850"/>
                      <a:chOff x="2209800" y="4343400"/>
                      <a:chExt cx="4498975" cy="2101850"/>
                    </a:xfrm>
                  </a:grpSpPr>
                  <a:grpSp>
                    <a:nvGrpSpPr>
                      <a:cNvPr id="137220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2209800" y="4343400"/>
                        <a:ext cx="4498975" cy="2101850"/>
                        <a:chOff x="1246" y="2626"/>
                        <a:chExt cx="2834" cy="1324"/>
                      </a:xfrm>
                    </a:grpSpPr>
                    <a:sp>
                      <a:nvSpPr>
                        <a:cNvPr id="137221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46" y="2626"/>
                          <a:ext cx="2834" cy="1324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2"/>
                          </a:outer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92" y="2640"/>
                          <a:ext cx="2281" cy="1056"/>
                          <a:chOff x="1392" y="2640"/>
                          <a:chExt cx="2281" cy="1056"/>
                        </a:xfrm>
                      </a:grpSpPr>
                      <a:sp>
                        <a:nvSpPr>
                          <a:cNvPr id="137223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392" y="2976"/>
                            <a:ext cx="1022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5400" dirty="0" err="1">
                                  <a:solidFill>
                                    <a:srgbClr val="FFFFFF"/>
                                  </a:solidFill>
                                </a:rPr>
                                <a:t>V</a:t>
                              </a:r>
                              <a:r>
                                <a:rPr lang="en-US" sz="5400" baseline="-25000" dirty="0" err="1">
                                  <a:solidFill>
                                    <a:srgbClr val="FFFFFF"/>
                                  </a:solidFill>
                                </a:rPr>
                                <a:t>cs</a:t>
                              </a:r>
                              <a:r>
                                <a:rPr lang="en-US" sz="5400" dirty="0">
                                  <a:solidFill>
                                    <a:srgbClr val="FFFFFF"/>
                                  </a:solidFill>
                                </a:rPr>
                                <a:t> =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7224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88" y="2640"/>
                            <a:ext cx="901" cy="1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lnSpc>
                                  <a:spcPct val="130000"/>
                                </a:lnSpc>
                              </a:pPr>
                              <a:r>
                                <a:rPr lang="en-US" sz="4000">
                                  <a:solidFill>
                                    <a:srgbClr val="FFFFFF"/>
                                  </a:solidFill>
                                </a:rPr>
                                <a:t>D</a:t>
                              </a:r>
                              <a:r>
                                <a:rPr lang="en-US" sz="4000" baseline="-25000">
                                  <a:solidFill>
                                    <a:srgbClr val="FFFFFF"/>
                                  </a:solidFill>
                                </a:rPr>
                                <a:t>1</a:t>
                              </a:r>
                              <a:endParaRPr lang="en-US" sz="4000">
                                <a:solidFill>
                                  <a:srgbClr val="FFFFFF"/>
                                </a:solidFill>
                              </a:endParaRPr>
                            </a:p>
                            <a:p>
                              <a:pPr algn="ctr">
                                <a:lnSpc>
                                  <a:spcPct val="130000"/>
                                </a:lnSpc>
                              </a:pPr>
                              <a:r>
                                <a:rPr lang="en-US" sz="4000">
                                  <a:solidFill>
                                    <a:srgbClr val="FFFFFF"/>
                                  </a:solidFill>
                                </a:rPr>
                                <a:t>k</a:t>
                              </a:r>
                              <a:r>
                                <a:rPr lang="en-US" sz="4000" baseline="-25000">
                                  <a:solidFill>
                                    <a:srgbClr val="FFFFFF"/>
                                  </a:solidFill>
                                </a:rPr>
                                <a:t>cs</a:t>
                              </a:r>
                              <a:r>
                                <a:rPr lang="en-US" sz="4000">
                                  <a:solidFill>
                                    <a:srgbClr val="FFFFFF"/>
                                  </a:solidFill>
                                </a:rPr>
                                <a:t> - g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7225" name="Line 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637" y="3270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584236" w:rsidRPr="001964AE" w:rsidRDefault="001964AE" w:rsidP="001964AE">
      <w:pPr>
        <w:numPr>
          <w:ilvl w:val="0"/>
          <w:numId w:val="15"/>
        </w:numPr>
      </w:pPr>
      <w:r w:rsidRPr="001964AE">
        <w:rPr>
          <w:b/>
          <w:bCs/>
        </w:rPr>
        <w:t>D</w:t>
      </w:r>
      <w:r w:rsidRPr="001964AE">
        <w:rPr>
          <w:b/>
          <w:bCs/>
          <w:vertAlign w:val="subscript"/>
        </w:rPr>
        <w:t>1</w:t>
      </w:r>
      <w:r w:rsidRPr="001964AE">
        <w:rPr>
          <w:b/>
          <w:bCs/>
        </w:rPr>
        <w:t xml:space="preserve"> = the dividend at the end of period 1.</w:t>
      </w:r>
    </w:p>
    <w:p w:rsidR="00584236" w:rsidRPr="001964AE" w:rsidRDefault="001964AE" w:rsidP="001964AE">
      <w:pPr>
        <w:numPr>
          <w:ilvl w:val="0"/>
          <w:numId w:val="15"/>
        </w:numPr>
      </w:pPr>
      <w:r w:rsidRPr="001964AE">
        <w:rPr>
          <w:b/>
          <w:bCs/>
        </w:rPr>
        <w:t>k</w:t>
      </w:r>
      <w:r w:rsidRPr="001964AE">
        <w:rPr>
          <w:b/>
          <w:bCs/>
          <w:vertAlign w:val="subscript"/>
        </w:rPr>
        <w:t>cs</w:t>
      </w:r>
      <w:r w:rsidRPr="001964AE">
        <w:rPr>
          <w:b/>
          <w:bCs/>
        </w:rPr>
        <w:t xml:space="preserve"> = the required return on the common stock.</w:t>
      </w:r>
    </w:p>
    <w:p w:rsidR="00584236" w:rsidRPr="001964AE" w:rsidRDefault="001964AE" w:rsidP="001964AE">
      <w:pPr>
        <w:numPr>
          <w:ilvl w:val="0"/>
          <w:numId w:val="15"/>
        </w:numPr>
      </w:pPr>
      <w:r w:rsidRPr="001964AE">
        <w:rPr>
          <w:b/>
          <w:bCs/>
        </w:rPr>
        <w:t xml:space="preserve">g = the constant, annual dividend growth rate. </w:t>
      </w:r>
    </w:p>
    <w:p w:rsidR="001964AE" w:rsidRDefault="001964AE" w:rsidP="00B42DA8">
      <w:pPr>
        <w:ind w:firstLine="720"/>
      </w:pPr>
    </w:p>
    <w:p w:rsidR="001964AE" w:rsidRDefault="001964AE" w:rsidP="00B42DA8">
      <w:pPr>
        <w:ind w:firstLine="720"/>
      </w:pPr>
    </w:p>
    <w:p w:rsidR="001964AE" w:rsidRPr="001964AE" w:rsidRDefault="001964AE" w:rsidP="001964AE">
      <w:pPr>
        <w:ind w:left="720"/>
      </w:pPr>
      <w:r w:rsidRPr="00B42DA8">
        <w:rPr>
          <w:b/>
          <w:bCs/>
          <w:i/>
          <w:u w:val="single"/>
        </w:rPr>
        <w:t>EXAMPLE (</w:t>
      </w:r>
      <w:r>
        <w:rPr>
          <w:b/>
          <w:bCs/>
          <w:i/>
          <w:u w:val="single"/>
        </w:rPr>
        <w:t>COMMON</w:t>
      </w:r>
      <w:r w:rsidRPr="00B42DA8">
        <w:rPr>
          <w:b/>
          <w:bCs/>
          <w:i/>
          <w:u w:val="single"/>
        </w:rPr>
        <w:t xml:space="preserve"> STOCK)</w:t>
      </w:r>
    </w:p>
    <w:p w:rsidR="00584236" w:rsidRPr="001964AE" w:rsidRDefault="001964AE" w:rsidP="001964AE">
      <w:pPr>
        <w:numPr>
          <w:ilvl w:val="0"/>
          <w:numId w:val="16"/>
        </w:numPr>
      </w:pPr>
      <w:r w:rsidRPr="001964AE">
        <w:rPr>
          <w:b/>
          <w:bCs/>
        </w:rPr>
        <w:t xml:space="preserve">XYZ stock recently paid a $5.00 dividend.  The dividend is expected to grow at 10% per year indefinitely.  What would we be willing to pay if our required return on XYZ stock is 15%? </w:t>
      </w:r>
    </w:p>
    <w:p w:rsidR="001964AE" w:rsidRDefault="001964AE" w:rsidP="001964AE">
      <w:pPr>
        <w:ind w:left="720"/>
        <w:rPr>
          <w:b/>
          <w:bCs/>
        </w:rPr>
      </w:pPr>
    </w:p>
    <w:p w:rsidR="001964AE" w:rsidRPr="001964AE" w:rsidRDefault="001964AE" w:rsidP="001964AE">
      <w:pPr>
        <w:ind w:left="720"/>
      </w:pPr>
      <w:r w:rsidRPr="001964AE">
        <w:rPr>
          <w:b/>
          <w:bCs/>
        </w:rPr>
        <w:t>D</w:t>
      </w:r>
      <w:r w:rsidRPr="001964AE">
        <w:rPr>
          <w:b/>
          <w:bCs/>
          <w:vertAlign w:val="subscript"/>
        </w:rPr>
        <w:t>0</w:t>
      </w:r>
      <w:r w:rsidRPr="001964AE">
        <w:rPr>
          <w:b/>
          <w:bCs/>
        </w:rPr>
        <w:t xml:space="preserve">   = $5,  so   D</w:t>
      </w:r>
      <w:r w:rsidRPr="001964AE">
        <w:rPr>
          <w:b/>
          <w:bCs/>
          <w:vertAlign w:val="subscript"/>
        </w:rPr>
        <w:t>1</w:t>
      </w:r>
      <w:r w:rsidRPr="001964AE">
        <w:rPr>
          <w:b/>
          <w:bCs/>
        </w:rPr>
        <w:t xml:space="preserve">  =  5 (1.10)  =  $5.50</w:t>
      </w:r>
    </w:p>
    <w:p w:rsidR="001964AE" w:rsidRPr="001964AE" w:rsidRDefault="001964AE" w:rsidP="001964AE">
      <w:pPr>
        <w:ind w:left="720"/>
      </w:pPr>
    </w:p>
    <w:p w:rsidR="001964AE" w:rsidRDefault="001964AE" w:rsidP="00B42DA8">
      <w:pPr>
        <w:ind w:firstLine="720"/>
      </w:pPr>
      <w:r w:rsidRPr="001964AE">
        <w:rPr>
          <w:noProof/>
        </w:rPr>
        <w:drawing>
          <wp:inline distT="0" distB="0" distL="0" distR="0">
            <wp:extent cx="2409825" cy="714375"/>
            <wp:effectExtent l="0" t="0" r="0" b="0"/>
            <wp:docPr id="23" name="Object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0250" cy="1930400"/>
                      <a:chOff x="457200" y="4572000"/>
                      <a:chExt cx="8350250" cy="1930400"/>
                    </a:xfrm>
                  </a:grpSpPr>
                  <a:grpSp>
                    <a:nvGrpSpPr>
                      <a:cNvPr id="151562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457200" y="4572000"/>
                        <a:ext cx="8350250" cy="1930400"/>
                        <a:chOff x="288" y="2880"/>
                        <a:chExt cx="5260" cy="1216"/>
                      </a:xfrm>
                    </a:grpSpPr>
                    <a:sp>
                      <a:nvSpPr>
                        <a:cNvPr id="151554" name="AutoShap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" y="2880"/>
                          <a:ext cx="5260" cy="1216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solidFill>
                          <a:srgbClr val="000099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1557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4" y="3176"/>
                          <a:ext cx="5104" cy="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800">
                                <a:solidFill>
                                  <a:srgbClr val="FFFFFF"/>
                                </a:solidFill>
                              </a:rPr>
                              <a:t>V</a:t>
                            </a:r>
                            <a:r>
                              <a:rPr lang="en-US" sz="4800" baseline="-25000">
                                <a:solidFill>
                                  <a:srgbClr val="FFFFFF"/>
                                </a:solidFill>
                              </a:rPr>
                              <a:t>cs</a:t>
                            </a:r>
                            <a:r>
                              <a:rPr lang="en-US" sz="4800">
                                <a:solidFill>
                                  <a:srgbClr val="FFFFFF"/>
                                </a:solidFill>
                              </a:rPr>
                              <a:t> =              =               =  </a:t>
                            </a:r>
                            <a:r>
                              <a:rPr lang="en-US" sz="4800">
                                <a:solidFill>
                                  <a:srgbClr val="FFFF00"/>
                                </a:solidFill>
                              </a:rPr>
                              <a:t>$110</a:t>
                            </a:r>
                            <a:endParaRPr lang="en-US" sz="4800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1558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8" y="2928"/>
                          <a:ext cx="3488" cy="1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000">
                                <a:solidFill>
                                  <a:srgbClr val="FFFFFF"/>
                                </a:solidFill>
                              </a:rPr>
                              <a:t>       D</a:t>
                            </a:r>
                            <a:r>
                              <a:rPr lang="en-US" sz="4000" baseline="-25000">
                                <a:solidFill>
                                  <a:srgbClr val="FFFFFF"/>
                                </a:solidFill>
                              </a:rPr>
                              <a:t>1</a:t>
                            </a:r>
                            <a:r>
                              <a:rPr lang="en-US" sz="4000">
                                <a:solidFill>
                                  <a:srgbClr val="FFFFFF"/>
                                </a:solidFill>
                              </a:rPr>
                              <a:t>               5.50</a:t>
                            </a:r>
                          </a:p>
                          <a:p>
                            <a:pPr>
                              <a:lnSpc>
                                <a:spcPct val="150000"/>
                              </a:lnSpc>
                            </a:pPr>
                            <a:r>
                              <a:rPr lang="en-US" sz="4000">
                                <a:solidFill>
                                  <a:srgbClr val="FFFFFF"/>
                                </a:solidFill>
                              </a:rPr>
                              <a:t>     k</a:t>
                            </a:r>
                            <a:r>
                              <a:rPr lang="en-US" sz="4000" baseline="-25000">
                                <a:solidFill>
                                  <a:srgbClr val="FFFFFF"/>
                                </a:solidFill>
                              </a:rPr>
                              <a:t>cs</a:t>
                            </a:r>
                            <a:r>
                              <a:rPr lang="en-US" sz="4000">
                                <a:solidFill>
                                  <a:srgbClr val="FFFFFF"/>
                                </a:solidFill>
                              </a:rPr>
                              <a:t> - g        .15 - .10      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Group 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92" y="3456"/>
                          <a:ext cx="2547" cy="0"/>
                          <a:chOff x="1398" y="3105"/>
                          <a:chExt cx="2547" cy="0"/>
                        </a:xfrm>
                      </a:grpSpPr>
                      <a:sp>
                        <a:nvSpPr>
                          <a:cNvPr id="151560" name="Line 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398" y="3105"/>
                            <a:ext cx="948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1561" name="Line 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61" y="3105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1964AE" w:rsidRDefault="001964AE" w:rsidP="00B42DA8">
      <w:pPr>
        <w:ind w:firstLine="720"/>
      </w:pPr>
    </w:p>
    <w:p w:rsidR="001964AE" w:rsidRDefault="001964AE" w:rsidP="00B42DA8">
      <w:pPr>
        <w:ind w:firstLine="720"/>
        <w:rPr>
          <w:b/>
          <w:bCs/>
          <w:i/>
          <w:iCs/>
        </w:rPr>
      </w:pPr>
      <w:r w:rsidRPr="001964AE">
        <w:rPr>
          <w:b/>
          <w:bCs/>
          <w:i/>
          <w:iCs/>
        </w:rPr>
        <w:t>Expected Return on Common Stock</w:t>
      </w:r>
    </w:p>
    <w:p w:rsidR="001964AE" w:rsidRDefault="001964AE" w:rsidP="00B42DA8">
      <w:pPr>
        <w:ind w:firstLine="720"/>
      </w:pPr>
      <w:r w:rsidRPr="001964AE">
        <w:rPr>
          <w:noProof/>
        </w:rPr>
        <w:drawing>
          <wp:inline distT="0" distB="0" distL="0" distR="0">
            <wp:extent cx="2476500" cy="933450"/>
            <wp:effectExtent l="0" t="0" r="0" b="0"/>
            <wp:docPr id="29" name="Object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78475" cy="1706563"/>
                      <a:chOff x="1524000" y="4648200"/>
                      <a:chExt cx="5578475" cy="1706563"/>
                    </a:xfrm>
                  </a:grpSpPr>
                  <a:grpSp>
                    <a:nvGrpSpPr>
                      <a:cNvPr id="157711" name="Group 15"/>
                      <a:cNvGrpSpPr>
                        <a:grpSpLocks/>
                      </a:cNvGrpSpPr>
                    </a:nvGrpSpPr>
                    <a:grpSpPr bwMode="auto">
                      <a:xfrm>
                        <a:off x="1524000" y="4648200"/>
                        <a:ext cx="5578475" cy="1706563"/>
                        <a:chOff x="960" y="2928"/>
                        <a:chExt cx="3514" cy="1075"/>
                      </a:xfrm>
                    </a:grpSpPr>
                    <a:sp>
                      <a:nvSpPr>
                        <a:cNvPr id="157706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0" y="2928"/>
                          <a:ext cx="3514" cy="107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1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056" y="2928"/>
                          <a:ext cx="3204" cy="1029"/>
                          <a:chOff x="960" y="2688"/>
                          <a:chExt cx="3204" cy="1029"/>
                        </a:xfrm>
                      </a:grpSpPr>
                      <a:sp>
                        <a:nvSpPr>
                          <a:cNvPr id="157708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60" y="2832"/>
                            <a:ext cx="3204" cy="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5400" dirty="0">
                                  <a:solidFill>
                                    <a:srgbClr val="FFFFFF"/>
                                  </a:solidFill>
                                </a:rPr>
                                <a:t>k  =  </a:t>
                              </a:r>
                              <a:r>
                                <a:rPr lang="en-US" sz="6600" dirty="0">
                                  <a:solidFill>
                                    <a:srgbClr val="FFFFFF"/>
                                  </a:solidFill>
                                </a:rPr>
                                <a:t>(       )</a:t>
                              </a:r>
                              <a:r>
                                <a:rPr lang="en-US" sz="5400" dirty="0">
                                  <a:solidFill>
                                    <a:srgbClr val="FFFFFF"/>
                                  </a:solidFill>
                                </a:rPr>
                                <a:t>  +  g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7709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46" y="2688"/>
                            <a:ext cx="563" cy="1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400">
                                  <a:solidFill>
                                    <a:srgbClr val="FFFFFF"/>
                                  </a:solidFill>
                                </a:rPr>
                                <a:t>D</a:t>
                              </a:r>
                              <a:r>
                                <a:rPr lang="en-US" sz="4400" baseline="-25000">
                                  <a:solidFill>
                                    <a:srgbClr val="FFFFFF"/>
                                  </a:solidFill>
                                </a:rPr>
                                <a:t>1</a:t>
                              </a:r>
                              <a:endParaRPr lang="en-US" sz="4400">
                                <a:solidFill>
                                  <a:srgbClr val="FFFFFF"/>
                                </a:solidFill>
                              </a:endParaRPr>
                            </a:p>
                            <a:p>
                              <a:pPr>
                                <a:lnSpc>
                                  <a:spcPct val="130000"/>
                                </a:lnSpc>
                              </a:pPr>
                              <a:r>
                                <a:rPr lang="en-US" sz="4400">
                                  <a:solidFill>
                                    <a:srgbClr val="FFFFFF"/>
                                  </a:solidFill>
                                </a:rPr>
                                <a:t>V</a:t>
                              </a:r>
                              <a:r>
                                <a:rPr lang="en-US" sz="4400" baseline="-25000">
                                  <a:solidFill>
                                    <a:srgbClr val="FFFFFF"/>
                                  </a:solidFill>
                                </a:rPr>
                                <a:t>cs</a:t>
                              </a:r>
                              <a:endParaRPr lang="en-US" sz="4400">
                                <a:solidFill>
                                  <a:srgbClr val="FFFFFF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7710" name="Line 1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60" y="321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1964AE" w:rsidRDefault="001964AE" w:rsidP="00B42DA8">
      <w:pPr>
        <w:ind w:firstLine="720"/>
      </w:pPr>
    </w:p>
    <w:p w:rsidR="00584236" w:rsidRPr="001964AE" w:rsidRDefault="001964AE" w:rsidP="001964AE">
      <w:pPr>
        <w:ind w:left="720"/>
      </w:pPr>
      <w:r w:rsidRPr="001964AE">
        <w:rPr>
          <w:b/>
          <w:bCs/>
        </w:rPr>
        <w:t xml:space="preserve">We know a stock will pay a $3.00 dividend at time 1, has a price of $27 and an expected growth rate of 5%. </w:t>
      </w:r>
    </w:p>
    <w:p w:rsidR="001964AE" w:rsidRDefault="001964AE" w:rsidP="00B42DA8">
      <w:pPr>
        <w:ind w:firstLine="720"/>
      </w:pPr>
    </w:p>
    <w:p w:rsidR="001964AE" w:rsidRPr="00B42DA8" w:rsidRDefault="001964AE" w:rsidP="00B42DA8">
      <w:pPr>
        <w:ind w:firstLine="720"/>
      </w:pPr>
      <w:r w:rsidRPr="001964AE">
        <w:rPr>
          <w:noProof/>
        </w:rPr>
        <w:drawing>
          <wp:inline distT="0" distB="0" distL="0" distR="0">
            <wp:extent cx="3209925" cy="781050"/>
            <wp:effectExtent l="0" t="0" r="0" b="0"/>
            <wp:docPr id="31" name="Object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13762" cy="1817688"/>
                      <a:chOff x="382588" y="4953000"/>
                      <a:chExt cx="8513762" cy="1817688"/>
                    </a:xfrm>
                  </a:grpSpPr>
                  <a:grpSp>
                    <a:nvGrpSpPr>
                      <a:cNvPr id="184330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382588" y="4953000"/>
                        <a:ext cx="8513762" cy="1817688"/>
                        <a:chOff x="241" y="3120"/>
                        <a:chExt cx="5363" cy="1145"/>
                      </a:xfrm>
                    </a:grpSpPr>
                    <a:sp>
                      <a:nvSpPr>
                        <a:cNvPr id="184331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1" y="3130"/>
                          <a:ext cx="5363" cy="113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4332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7" y="3120"/>
                          <a:ext cx="5173" cy="8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30000"/>
                              </a:lnSpc>
                            </a:pPr>
                            <a:r>
                              <a:rPr lang="en-US" sz="5400" dirty="0" err="1">
                                <a:solidFill>
                                  <a:srgbClr val="FFFFFF"/>
                                </a:solidFill>
                              </a:rPr>
                              <a:t>k</a:t>
                            </a:r>
                            <a:r>
                              <a:rPr lang="en-US" sz="5400" baseline="-25000" dirty="0" err="1">
                                <a:solidFill>
                                  <a:srgbClr val="FFFFFF"/>
                                </a:solidFill>
                              </a:rPr>
                              <a:t>cs</a:t>
                            </a:r>
                            <a:r>
                              <a:rPr lang="en-US" sz="5400" dirty="0">
                                <a:solidFill>
                                  <a:srgbClr val="FFFFFF"/>
                                </a:solidFill>
                              </a:rPr>
                              <a:t> = </a:t>
                            </a:r>
                            <a:r>
                              <a:rPr lang="en-US" sz="6600" dirty="0">
                                <a:solidFill>
                                  <a:srgbClr val="FFFFFF"/>
                                </a:solidFill>
                              </a:rPr>
                              <a:t>(        )</a:t>
                            </a:r>
                            <a:r>
                              <a:rPr lang="en-US" sz="5400" dirty="0">
                                <a:solidFill>
                                  <a:srgbClr val="FFFFFF"/>
                                </a:solidFill>
                              </a:rPr>
                              <a:t>  + </a:t>
                            </a:r>
                            <a:r>
                              <a:rPr lang="en-US" sz="4400" dirty="0">
                                <a:solidFill>
                                  <a:srgbClr val="FFFFFF"/>
                                </a:solidFill>
                              </a:rPr>
                              <a:t>.05  =  </a:t>
                            </a:r>
                            <a:r>
                              <a:rPr lang="en-US" sz="4400" dirty="0">
                                <a:solidFill>
                                  <a:srgbClr val="FFFF00"/>
                                </a:solidFill>
                              </a:rPr>
                              <a:t>16.11%</a:t>
                            </a:r>
                            <a:endParaRPr lang="en-US" sz="4400" dirty="0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4333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80" y="3168"/>
                          <a:ext cx="732" cy="1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4400">
                                <a:solidFill>
                                  <a:srgbClr val="FFFFFF"/>
                                </a:solidFill>
                              </a:rPr>
                              <a:t>3.00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sz="4400">
                                <a:solidFill>
                                  <a:srgbClr val="FFFFFF"/>
                                </a:solidFill>
                              </a:rPr>
                              <a:t>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334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84" y="3658"/>
                          <a:ext cx="864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4335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36" y="3456"/>
                          <a:ext cx="2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1964AE" w:rsidRPr="00B42DA8" w:rsidSect="00F81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494"/>
    <w:multiLevelType w:val="hybridMultilevel"/>
    <w:tmpl w:val="BA4C780C"/>
    <w:lvl w:ilvl="0" w:tplc="E58A7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87B2C">
      <w:start w:val="7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AA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0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4C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61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F4F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08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E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A956DA"/>
    <w:multiLevelType w:val="hybridMultilevel"/>
    <w:tmpl w:val="5B7AEB92"/>
    <w:lvl w:ilvl="0" w:tplc="CA581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E00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07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21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A4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AA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40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2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ED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285962"/>
    <w:multiLevelType w:val="hybridMultilevel"/>
    <w:tmpl w:val="BDDAE608"/>
    <w:lvl w:ilvl="0" w:tplc="43E2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45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89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0B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6B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F65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01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6A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02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244367"/>
    <w:multiLevelType w:val="hybridMultilevel"/>
    <w:tmpl w:val="F19A597C"/>
    <w:lvl w:ilvl="0" w:tplc="ACB061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A56D6"/>
    <w:multiLevelType w:val="hybridMultilevel"/>
    <w:tmpl w:val="44C80824"/>
    <w:lvl w:ilvl="0" w:tplc="C0F89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8AA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AA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65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3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C0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61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2A1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C5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B83D95"/>
    <w:multiLevelType w:val="hybridMultilevel"/>
    <w:tmpl w:val="7C0EB032"/>
    <w:lvl w:ilvl="0" w:tplc="19C8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C3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0B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4C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6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64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E8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C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49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466BE1"/>
    <w:multiLevelType w:val="hybridMultilevel"/>
    <w:tmpl w:val="B6602CB2"/>
    <w:lvl w:ilvl="0" w:tplc="0E122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42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8E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005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44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84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86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C7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681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F4199B"/>
    <w:multiLevelType w:val="hybridMultilevel"/>
    <w:tmpl w:val="2D5EFB82"/>
    <w:lvl w:ilvl="0" w:tplc="4DEA9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4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8F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87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21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2F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45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25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E8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211D71"/>
    <w:multiLevelType w:val="hybridMultilevel"/>
    <w:tmpl w:val="32AEA8A8"/>
    <w:lvl w:ilvl="0" w:tplc="ACB06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6231E">
      <w:start w:val="5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83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A1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A8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A6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07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80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305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8A4249"/>
    <w:multiLevelType w:val="hybridMultilevel"/>
    <w:tmpl w:val="2B2C7FD4"/>
    <w:lvl w:ilvl="0" w:tplc="1578FC7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16F3E"/>
    <w:multiLevelType w:val="hybridMultilevel"/>
    <w:tmpl w:val="C888B308"/>
    <w:lvl w:ilvl="0" w:tplc="ED28C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05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02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E7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2C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CA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CC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4F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41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1838EF"/>
    <w:multiLevelType w:val="hybridMultilevel"/>
    <w:tmpl w:val="65BEB8A0"/>
    <w:lvl w:ilvl="0" w:tplc="6A40A9B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E5EE7"/>
    <w:multiLevelType w:val="hybridMultilevel"/>
    <w:tmpl w:val="13FAE044"/>
    <w:lvl w:ilvl="0" w:tplc="30FA5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A9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4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CA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E7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87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62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C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02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0015550"/>
    <w:multiLevelType w:val="hybridMultilevel"/>
    <w:tmpl w:val="6D3AC4FC"/>
    <w:lvl w:ilvl="0" w:tplc="B37AF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41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47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6E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0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44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E7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8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42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09A3017"/>
    <w:multiLevelType w:val="hybridMultilevel"/>
    <w:tmpl w:val="571E822C"/>
    <w:lvl w:ilvl="0" w:tplc="66065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8A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0E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8A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25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6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0D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C7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8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DC626F5"/>
    <w:multiLevelType w:val="hybridMultilevel"/>
    <w:tmpl w:val="59046982"/>
    <w:lvl w:ilvl="0" w:tplc="16AAC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01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8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63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2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E8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4C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02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8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CDE2774"/>
    <w:multiLevelType w:val="hybridMultilevel"/>
    <w:tmpl w:val="824865A4"/>
    <w:lvl w:ilvl="0" w:tplc="D71A9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67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46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10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2F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CF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E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6A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00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4"/>
  </w:num>
  <w:num w:numId="5">
    <w:abstractNumId w:val="16"/>
  </w:num>
  <w:num w:numId="6">
    <w:abstractNumId w:val="0"/>
  </w:num>
  <w:num w:numId="7">
    <w:abstractNumId w:val="11"/>
  </w:num>
  <w:num w:numId="8">
    <w:abstractNumId w:val="6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10"/>
  </w:num>
  <w:num w:numId="15">
    <w:abstractNumId w:val="7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15F9"/>
    <w:rsid w:val="001964AE"/>
    <w:rsid w:val="003315F9"/>
    <w:rsid w:val="00584236"/>
    <w:rsid w:val="009E4257"/>
    <w:rsid w:val="00B42DA8"/>
    <w:rsid w:val="00F8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31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6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61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7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38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9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7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4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18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8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4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4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3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9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5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5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9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4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2016-11-30T02:05:00Z</dcterms:created>
  <dcterms:modified xsi:type="dcterms:W3CDTF">2016-11-30T02:05:00Z</dcterms:modified>
</cp:coreProperties>
</file>