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EFD" w:rsidRPr="00720C04" w:rsidRDefault="00022EFD" w:rsidP="00022EFD">
      <w:pPr>
        <w:jc w:val="center"/>
        <w:rPr>
          <w:rFonts w:ascii="Arial" w:hAnsi="Arial" w:cs="Arial"/>
          <w:b/>
          <w:sz w:val="22"/>
          <w:szCs w:val="22"/>
          <w:u w:val="single"/>
        </w:rPr>
      </w:pPr>
      <w:r w:rsidRPr="00720C04">
        <w:rPr>
          <w:rFonts w:ascii="Arial" w:hAnsi="Arial" w:cs="Arial"/>
          <w:b/>
          <w:sz w:val="22"/>
          <w:szCs w:val="22"/>
          <w:u w:val="single"/>
        </w:rPr>
        <w:t>FIN 440</w:t>
      </w:r>
      <w:proofErr w:type="gramStart"/>
      <w:r w:rsidRPr="00720C04">
        <w:rPr>
          <w:rFonts w:ascii="Arial" w:hAnsi="Arial" w:cs="Arial"/>
          <w:b/>
          <w:sz w:val="22"/>
          <w:szCs w:val="22"/>
          <w:u w:val="single"/>
        </w:rPr>
        <w:tab/>
      </w:r>
      <w:r w:rsidRPr="00720C04">
        <w:rPr>
          <w:rFonts w:ascii="Arial" w:hAnsi="Arial" w:cs="Arial"/>
          <w:b/>
          <w:sz w:val="22"/>
          <w:szCs w:val="22"/>
          <w:u w:val="single"/>
        </w:rPr>
        <w:tab/>
      </w:r>
      <w:r w:rsidRPr="00720C04">
        <w:rPr>
          <w:rFonts w:ascii="Arial" w:hAnsi="Arial" w:cs="Arial"/>
          <w:b/>
          <w:sz w:val="22"/>
          <w:szCs w:val="22"/>
          <w:u w:val="single"/>
        </w:rPr>
        <w:tab/>
      </w:r>
      <w:r w:rsidRPr="00720C04">
        <w:rPr>
          <w:rFonts w:ascii="Arial" w:hAnsi="Arial" w:cs="Arial"/>
          <w:b/>
          <w:sz w:val="22"/>
          <w:szCs w:val="22"/>
          <w:u w:val="single"/>
        </w:rPr>
        <w:tab/>
      </w:r>
      <w:r w:rsidRPr="00720C04">
        <w:rPr>
          <w:rFonts w:ascii="Arial" w:hAnsi="Arial" w:cs="Arial"/>
          <w:b/>
          <w:sz w:val="22"/>
          <w:szCs w:val="22"/>
          <w:u w:val="single"/>
        </w:rPr>
        <w:tab/>
      </w:r>
      <w:r w:rsidRPr="00720C04">
        <w:rPr>
          <w:rFonts w:ascii="Arial" w:hAnsi="Arial" w:cs="Arial"/>
          <w:b/>
          <w:sz w:val="22"/>
          <w:szCs w:val="22"/>
          <w:u w:val="single"/>
        </w:rPr>
        <w:tab/>
      </w:r>
      <w:r w:rsidRPr="00720C04">
        <w:rPr>
          <w:rFonts w:ascii="Arial" w:hAnsi="Arial" w:cs="Arial"/>
          <w:b/>
          <w:sz w:val="22"/>
          <w:szCs w:val="22"/>
          <w:u w:val="single"/>
        </w:rPr>
        <w:tab/>
      </w:r>
      <w:r w:rsidRPr="00720C04">
        <w:rPr>
          <w:rFonts w:ascii="Arial" w:hAnsi="Arial" w:cs="Arial"/>
          <w:b/>
          <w:sz w:val="22"/>
          <w:szCs w:val="22"/>
          <w:u w:val="single"/>
        </w:rPr>
        <w:tab/>
      </w:r>
      <w:r w:rsidRPr="00720C04">
        <w:rPr>
          <w:rFonts w:ascii="Arial" w:hAnsi="Arial" w:cs="Arial"/>
          <w:b/>
          <w:sz w:val="22"/>
          <w:szCs w:val="22"/>
          <w:u w:val="single"/>
        </w:rPr>
        <w:tab/>
      </w:r>
      <w:r w:rsidRPr="00720C04">
        <w:rPr>
          <w:rFonts w:ascii="Arial" w:hAnsi="Arial" w:cs="Arial"/>
          <w:b/>
          <w:sz w:val="22"/>
          <w:szCs w:val="22"/>
          <w:u w:val="single"/>
        </w:rPr>
        <w:tab/>
        <w:t>LECTURE</w:t>
      </w:r>
      <w:proofErr w:type="gramEnd"/>
      <w:r w:rsidRPr="00720C04">
        <w:rPr>
          <w:rFonts w:ascii="Arial" w:hAnsi="Arial" w:cs="Arial"/>
          <w:b/>
          <w:sz w:val="22"/>
          <w:szCs w:val="22"/>
          <w:u w:val="single"/>
        </w:rPr>
        <w:t xml:space="preserve"> 7 </w:t>
      </w:r>
    </w:p>
    <w:p w:rsidR="00022EFD" w:rsidRPr="00720C04" w:rsidRDefault="00022EFD" w:rsidP="00022EFD">
      <w:pPr>
        <w:jc w:val="center"/>
        <w:rPr>
          <w:rFonts w:ascii="Arial" w:hAnsi="Arial" w:cs="Arial"/>
          <w:b/>
          <w:bCs/>
          <w:iCs/>
          <w:caps/>
          <w:sz w:val="22"/>
          <w:szCs w:val="22"/>
          <w:u w:val="single"/>
        </w:rPr>
      </w:pPr>
      <w:r w:rsidRPr="00720C04">
        <w:rPr>
          <w:rFonts w:ascii="Arial" w:hAnsi="Arial" w:cs="Arial"/>
          <w:b/>
          <w:bCs/>
          <w:iCs/>
          <w:caps/>
          <w:sz w:val="22"/>
          <w:szCs w:val="22"/>
          <w:u w:val="single"/>
        </w:rPr>
        <w:t>RISK &amp; RETURN</w:t>
      </w:r>
    </w:p>
    <w:p w:rsidR="00022EFD" w:rsidRPr="00720C04" w:rsidRDefault="00022EFD" w:rsidP="00022EFD">
      <w:pPr>
        <w:jc w:val="center"/>
        <w:rPr>
          <w:rFonts w:ascii="Arial" w:hAnsi="Arial" w:cs="Arial"/>
          <w:b/>
          <w:sz w:val="22"/>
          <w:szCs w:val="22"/>
          <w:u w:val="single"/>
        </w:rPr>
      </w:pPr>
      <w:r w:rsidRPr="00720C04">
        <w:rPr>
          <w:rFonts w:ascii="Arial" w:hAnsi="Arial" w:cs="Arial"/>
          <w:b/>
          <w:sz w:val="22"/>
          <w:szCs w:val="22"/>
          <w:u w:val="single"/>
        </w:rPr>
        <w:t>CHAPTER REFERENCE – CHP 6</w:t>
      </w:r>
    </w:p>
    <w:p w:rsidR="00022EFD" w:rsidRPr="005149D9" w:rsidRDefault="00022EFD" w:rsidP="00022EFD">
      <w:pPr>
        <w:jc w:val="center"/>
        <w:rPr>
          <w:rFonts w:ascii="Arial" w:hAnsi="Arial" w:cs="Arial"/>
          <w:b/>
          <w:sz w:val="18"/>
          <w:szCs w:val="18"/>
          <w:u w:val="single"/>
        </w:rPr>
      </w:pPr>
    </w:p>
    <w:p w:rsidR="00022EFD" w:rsidRPr="005149D9" w:rsidRDefault="00022EFD" w:rsidP="00022EFD">
      <w:pPr>
        <w:jc w:val="center"/>
        <w:rPr>
          <w:rFonts w:ascii="Arial" w:hAnsi="Arial" w:cs="Arial"/>
          <w:b/>
          <w:sz w:val="18"/>
          <w:szCs w:val="18"/>
          <w:u w:val="single"/>
        </w:rPr>
      </w:pPr>
    </w:p>
    <w:p w:rsidR="00022EFD" w:rsidRPr="005149D9" w:rsidRDefault="00022EFD" w:rsidP="00022EFD">
      <w:pPr>
        <w:jc w:val="center"/>
        <w:rPr>
          <w:rFonts w:ascii="Arial" w:hAnsi="Arial" w:cs="Arial"/>
          <w:b/>
          <w:sz w:val="18"/>
          <w:szCs w:val="18"/>
          <w:u w:val="single"/>
        </w:rPr>
      </w:pPr>
    </w:p>
    <w:p w:rsidR="00A5129E" w:rsidRPr="005149D9" w:rsidRDefault="00DC0ABA">
      <w:pPr>
        <w:rPr>
          <w:rFonts w:ascii="Arial" w:hAnsi="Arial" w:cs="Arial"/>
          <w:sz w:val="18"/>
          <w:szCs w:val="18"/>
        </w:rPr>
      </w:pPr>
      <w:r w:rsidRPr="005149D9">
        <w:rPr>
          <w:rFonts w:ascii="Arial" w:hAnsi="Arial" w:cs="Arial"/>
          <w:sz w:val="18"/>
          <w:szCs w:val="18"/>
        </w:rPr>
        <w:t>WHAT IS RISK IN FINANCIAL MANAGEMENT?</w:t>
      </w:r>
    </w:p>
    <w:p w:rsidR="00DC0ABA" w:rsidRPr="005149D9" w:rsidRDefault="00DC0ABA">
      <w:pPr>
        <w:rPr>
          <w:rFonts w:ascii="Arial" w:hAnsi="Arial" w:cs="Arial"/>
          <w:sz w:val="18"/>
          <w:szCs w:val="18"/>
        </w:rPr>
      </w:pPr>
      <w:r w:rsidRPr="005149D9">
        <w:rPr>
          <w:rFonts w:ascii="Arial" w:hAnsi="Arial" w:cs="Arial"/>
          <w:sz w:val="18"/>
          <w:szCs w:val="18"/>
        </w:rPr>
        <w:t>WHAT ARE THE DIFFERENT TYPES OF RISK?</w:t>
      </w:r>
    </w:p>
    <w:p w:rsidR="00DC0ABA" w:rsidRPr="005149D9" w:rsidRDefault="00DC0ABA">
      <w:pPr>
        <w:rPr>
          <w:rFonts w:ascii="Arial" w:hAnsi="Arial" w:cs="Arial"/>
          <w:sz w:val="18"/>
          <w:szCs w:val="18"/>
        </w:rPr>
      </w:pPr>
      <w:r w:rsidRPr="005149D9">
        <w:rPr>
          <w:rFonts w:ascii="Arial" w:hAnsi="Arial" w:cs="Arial"/>
          <w:sz w:val="18"/>
          <w:szCs w:val="18"/>
        </w:rPr>
        <w:t>WHAT IS THE RISK – RETURN TRADEOFF?</w:t>
      </w:r>
    </w:p>
    <w:p w:rsidR="00DC0ABA" w:rsidRPr="005149D9" w:rsidRDefault="00DC0ABA">
      <w:pPr>
        <w:rPr>
          <w:rFonts w:ascii="Arial" w:hAnsi="Arial" w:cs="Arial"/>
          <w:sz w:val="18"/>
          <w:szCs w:val="18"/>
        </w:rPr>
      </w:pPr>
      <w:r w:rsidRPr="005149D9">
        <w:rPr>
          <w:rFonts w:ascii="Arial" w:hAnsi="Arial" w:cs="Arial"/>
          <w:sz w:val="18"/>
          <w:szCs w:val="18"/>
        </w:rPr>
        <w:t>HOW DO WE CALCULATE RISK?</w:t>
      </w:r>
    </w:p>
    <w:p w:rsidR="00DC0ABA" w:rsidRPr="005149D9" w:rsidRDefault="00DC0ABA">
      <w:pPr>
        <w:rPr>
          <w:rFonts w:ascii="Arial" w:hAnsi="Arial" w:cs="Arial"/>
          <w:sz w:val="18"/>
          <w:szCs w:val="18"/>
        </w:rPr>
      </w:pPr>
      <w:r w:rsidRPr="005149D9">
        <w:rPr>
          <w:rFonts w:ascii="Arial" w:hAnsi="Arial" w:cs="Arial"/>
          <w:sz w:val="18"/>
          <w:szCs w:val="18"/>
        </w:rPr>
        <w:t>HOW DO WE MANAGE RISK?</w:t>
      </w:r>
    </w:p>
    <w:p w:rsidR="00DC0ABA" w:rsidRPr="005149D9" w:rsidRDefault="00DC0ABA">
      <w:pPr>
        <w:rPr>
          <w:rFonts w:ascii="Arial" w:hAnsi="Arial" w:cs="Arial"/>
          <w:sz w:val="18"/>
          <w:szCs w:val="18"/>
        </w:rPr>
      </w:pPr>
    </w:p>
    <w:p w:rsidR="00DC0ABA" w:rsidRPr="005149D9" w:rsidRDefault="00DC0ABA" w:rsidP="00DC0ABA">
      <w:pPr>
        <w:jc w:val="both"/>
        <w:rPr>
          <w:rFonts w:ascii="Arial" w:hAnsi="Arial" w:cs="Arial"/>
          <w:bCs/>
          <w:iCs/>
          <w:sz w:val="18"/>
          <w:szCs w:val="18"/>
        </w:rPr>
      </w:pPr>
      <w:r w:rsidRPr="005149D9">
        <w:rPr>
          <w:rFonts w:ascii="Arial" w:hAnsi="Arial" w:cs="Arial"/>
          <w:sz w:val="18"/>
          <w:szCs w:val="18"/>
        </w:rPr>
        <w:t xml:space="preserve">Risk is defined as the chance that an investment's </w:t>
      </w:r>
      <w:hyperlink r:id="rId5" w:history="1">
        <w:r w:rsidRPr="005149D9">
          <w:rPr>
            <w:rStyle w:val="Hyperlink"/>
            <w:rFonts w:ascii="Arial" w:hAnsi="Arial" w:cs="Arial"/>
            <w:color w:val="auto"/>
            <w:sz w:val="18"/>
            <w:szCs w:val="18"/>
            <w:u w:val="none"/>
          </w:rPr>
          <w:t>actual return</w:t>
        </w:r>
      </w:hyperlink>
      <w:r w:rsidRPr="005149D9">
        <w:rPr>
          <w:rFonts w:ascii="Arial" w:hAnsi="Arial" w:cs="Arial"/>
          <w:sz w:val="18"/>
          <w:szCs w:val="18"/>
        </w:rPr>
        <w:t xml:space="preserve"> will be different than expected. This includes the possibility of losing some or all of the original investment.</w:t>
      </w:r>
      <w:r w:rsidRPr="005149D9">
        <w:rPr>
          <w:rFonts w:ascii="Arial" w:hAnsi="Arial" w:cs="Arial"/>
          <w:bCs/>
          <w:iCs/>
          <w:sz w:val="18"/>
          <w:szCs w:val="18"/>
        </w:rPr>
        <w:t xml:space="preserve"> Risk is the uncertainty in the distribution of possible outcomes. </w:t>
      </w:r>
    </w:p>
    <w:p w:rsidR="00DC0ABA" w:rsidRPr="005149D9" w:rsidRDefault="00DC0ABA">
      <w:pPr>
        <w:rPr>
          <w:rFonts w:ascii="Arial" w:hAnsi="Arial" w:cs="Arial"/>
          <w:sz w:val="18"/>
          <w:szCs w:val="18"/>
        </w:rPr>
      </w:pPr>
    </w:p>
    <w:p w:rsidR="00720C04" w:rsidRDefault="005149D9" w:rsidP="00DC0ABA">
      <w:pPr>
        <w:spacing w:before="100" w:beforeAutospacing="1" w:after="100" w:afterAutospacing="1"/>
        <w:outlineLvl w:val="1"/>
        <w:rPr>
          <w:rFonts w:ascii="Arial" w:hAnsi="Arial" w:cs="Arial"/>
          <w:sz w:val="18"/>
          <w:szCs w:val="18"/>
        </w:rPr>
      </w:pPr>
      <w:r w:rsidRPr="00720C04">
        <w:rPr>
          <w:rFonts w:ascii="Arial" w:hAnsi="Arial" w:cs="Arial"/>
          <w:b/>
          <w:sz w:val="18"/>
          <w:szCs w:val="18"/>
          <w:u w:val="single"/>
        </w:rPr>
        <w:t>Unsystematic risk</w:t>
      </w:r>
      <w:r w:rsidRPr="005149D9">
        <w:rPr>
          <w:rFonts w:ascii="Arial" w:hAnsi="Arial" w:cs="Arial"/>
          <w:sz w:val="18"/>
          <w:szCs w:val="18"/>
        </w:rPr>
        <w:t>, also known as "</w:t>
      </w:r>
      <w:hyperlink r:id="rId6" w:history="1">
        <w:r w:rsidRPr="005149D9">
          <w:rPr>
            <w:rStyle w:val="Hyperlink"/>
            <w:rFonts w:ascii="Arial" w:hAnsi="Arial" w:cs="Arial"/>
            <w:color w:val="auto"/>
            <w:sz w:val="18"/>
            <w:szCs w:val="18"/>
            <w:u w:val="none"/>
          </w:rPr>
          <w:t>specific risk</w:t>
        </w:r>
      </w:hyperlink>
      <w:r w:rsidRPr="005149D9">
        <w:rPr>
          <w:rFonts w:ascii="Arial" w:hAnsi="Arial" w:cs="Arial"/>
          <w:sz w:val="18"/>
          <w:szCs w:val="18"/>
        </w:rPr>
        <w:t xml:space="preserve">," "diversifiable risk" or "residual risk," is the type of uncertainty that comes with the company or industry you invest in. Unsystematic risk can be reduced through diversification. For example, news that is specific to a small number of stocks, such as a sudden strike by the employees of a company you have shares in, is considered to be unsystematic risk. </w:t>
      </w:r>
    </w:p>
    <w:p w:rsidR="005149D9" w:rsidRPr="00720C04" w:rsidRDefault="005149D9" w:rsidP="00DC0ABA">
      <w:pPr>
        <w:spacing w:before="100" w:beforeAutospacing="1" w:after="100" w:afterAutospacing="1"/>
        <w:outlineLvl w:val="1"/>
        <w:rPr>
          <w:rFonts w:ascii="Arial" w:hAnsi="Arial" w:cs="Arial"/>
          <w:i/>
          <w:sz w:val="18"/>
          <w:szCs w:val="18"/>
        </w:rPr>
      </w:pPr>
      <w:r w:rsidRPr="00720C04">
        <w:rPr>
          <w:rStyle w:val="Strong"/>
          <w:rFonts w:ascii="Arial" w:hAnsi="Arial" w:cs="Arial"/>
          <w:sz w:val="18"/>
          <w:szCs w:val="18"/>
          <w:u w:val="single"/>
        </w:rPr>
        <w:t>Systematic risk</w:t>
      </w:r>
      <w:r w:rsidRPr="005149D9">
        <w:rPr>
          <w:rFonts w:ascii="Arial" w:hAnsi="Arial" w:cs="Arial"/>
          <w:sz w:val="18"/>
          <w:szCs w:val="18"/>
        </w:rPr>
        <w:t xml:space="preserve">, also known as "market risk" or "un-diversifiable risk", is the uncertainty inherent to the entire market or entire market segment. Also referred to as </w:t>
      </w:r>
      <w:hyperlink r:id="rId7" w:history="1">
        <w:r w:rsidRPr="005149D9">
          <w:rPr>
            <w:rStyle w:val="Hyperlink"/>
            <w:rFonts w:ascii="Arial" w:hAnsi="Arial" w:cs="Arial"/>
            <w:color w:val="auto"/>
            <w:sz w:val="18"/>
            <w:szCs w:val="18"/>
            <w:u w:val="none"/>
          </w:rPr>
          <w:t>volatility</w:t>
        </w:r>
      </w:hyperlink>
      <w:r w:rsidRPr="005149D9">
        <w:rPr>
          <w:rFonts w:ascii="Arial" w:hAnsi="Arial" w:cs="Arial"/>
          <w:sz w:val="18"/>
          <w:szCs w:val="18"/>
        </w:rPr>
        <w:t xml:space="preserve">, systematic risk consists of the day-to-day fluctuations in a stock's price. Volatility is a measure of risk because it refers to the behavior, or "temperament," of your investment rather than the reason for this behavior. Because market movement is the reason why people can make money from stocks, volatility is essential for returns, and the more unstable the investment the more chance there is that it will experience a dramatic change in either direction. </w:t>
      </w:r>
      <w:r w:rsidRPr="005149D9">
        <w:rPr>
          <w:rFonts w:ascii="Arial" w:hAnsi="Arial" w:cs="Arial"/>
          <w:sz w:val="18"/>
          <w:szCs w:val="18"/>
        </w:rPr>
        <w:br/>
      </w:r>
      <w:r w:rsidRPr="005149D9">
        <w:rPr>
          <w:rFonts w:ascii="Arial" w:hAnsi="Arial" w:cs="Arial"/>
          <w:sz w:val="18"/>
          <w:szCs w:val="18"/>
        </w:rPr>
        <w:br/>
      </w:r>
      <w:hyperlink r:id="rId8" w:history="1">
        <w:r w:rsidRPr="00720C04">
          <w:rPr>
            <w:rStyle w:val="Hyperlink"/>
            <w:rFonts w:ascii="Arial" w:hAnsi="Arial" w:cs="Arial"/>
            <w:i/>
            <w:color w:val="auto"/>
            <w:sz w:val="18"/>
            <w:szCs w:val="18"/>
            <w:u w:val="none"/>
          </w:rPr>
          <w:t>Interest rates</w:t>
        </w:r>
      </w:hyperlink>
      <w:r w:rsidRPr="00720C04">
        <w:rPr>
          <w:rFonts w:ascii="Arial" w:hAnsi="Arial" w:cs="Arial"/>
          <w:i/>
          <w:sz w:val="18"/>
          <w:szCs w:val="18"/>
        </w:rPr>
        <w:t xml:space="preserve">, </w:t>
      </w:r>
      <w:hyperlink r:id="rId9" w:history="1">
        <w:r w:rsidRPr="00720C04">
          <w:rPr>
            <w:rStyle w:val="Hyperlink"/>
            <w:rFonts w:ascii="Arial" w:hAnsi="Arial" w:cs="Arial"/>
            <w:i/>
            <w:color w:val="auto"/>
            <w:sz w:val="18"/>
            <w:szCs w:val="18"/>
            <w:u w:val="none"/>
          </w:rPr>
          <w:t>recession</w:t>
        </w:r>
      </w:hyperlink>
      <w:r w:rsidRPr="00720C04">
        <w:rPr>
          <w:rFonts w:ascii="Arial" w:hAnsi="Arial" w:cs="Arial"/>
          <w:i/>
          <w:sz w:val="18"/>
          <w:szCs w:val="18"/>
        </w:rPr>
        <w:t xml:space="preserve"> and wars all represent sources of systematic risk because they affect the entire market and cannot be avoided through diversification. Systematic risk can be mitigated only by being hedged.</w:t>
      </w:r>
    </w:p>
    <w:p w:rsidR="00720C04" w:rsidRDefault="005149D9" w:rsidP="00DC0ABA">
      <w:pPr>
        <w:spacing w:before="100" w:beforeAutospacing="1" w:after="100" w:afterAutospacing="1"/>
        <w:outlineLvl w:val="1"/>
        <w:rPr>
          <w:rStyle w:val="Emphasis"/>
          <w:rFonts w:ascii="Arial" w:hAnsi="Arial" w:cs="Arial"/>
          <w:sz w:val="18"/>
          <w:szCs w:val="18"/>
        </w:rPr>
      </w:pPr>
      <w:r w:rsidRPr="00720C04">
        <w:rPr>
          <w:rStyle w:val="Strong"/>
          <w:rFonts w:ascii="Arial" w:hAnsi="Arial" w:cs="Arial"/>
          <w:sz w:val="18"/>
          <w:szCs w:val="18"/>
        </w:rPr>
        <w:t>Beta</w:t>
      </w:r>
      <w:r w:rsidRPr="005149D9">
        <w:rPr>
          <w:rFonts w:ascii="Arial" w:hAnsi="Arial" w:cs="Arial"/>
          <w:sz w:val="18"/>
          <w:szCs w:val="18"/>
        </w:rPr>
        <w:t xml:space="preserve"> is a measure of the volatility, or systematic risk, of a security or a portfolio in comparison to the market as a whole. In other words, beta gives a sense of a stock's market risk compared to the greater market. Beta is also used to compare a stock's market risk to that of other stocks. Investment analysts use the Greek letter 'ß' to represent beta</w:t>
      </w:r>
      <w:r w:rsidRPr="005149D9">
        <w:rPr>
          <w:rStyle w:val="Emphasis"/>
          <w:rFonts w:ascii="Arial" w:hAnsi="Arial" w:cs="Arial"/>
          <w:sz w:val="18"/>
          <w:szCs w:val="18"/>
        </w:rPr>
        <w:t xml:space="preserve">. </w:t>
      </w:r>
    </w:p>
    <w:p w:rsidR="005149D9" w:rsidRPr="005149D9" w:rsidRDefault="005149D9" w:rsidP="00DC0ABA">
      <w:pPr>
        <w:spacing w:before="100" w:beforeAutospacing="1" w:after="100" w:afterAutospacing="1"/>
        <w:outlineLvl w:val="1"/>
        <w:rPr>
          <w:rFonts w:ascii="Arial" w:hAnsi="Arial" w:cs="Arial"/>
          <w:sz w:val="18"/>
          <w:szCs w:val="18"/>
        </w:rPr>
      </w:pPr>
      <w:r w:rsidRPr="005149D9">
        <w:rPr>
          <w:rFonts w:ascii="Arial" w:hAnsi="Arial" w:cs="Arial"/>
          <w:sz w:val="18"/>
          <w:szCs w:val="18"/>
        </w:rPr>
        <w:t xml:space="preserve">Beta is calculated using </w:t>
      </w:r>
      <w:hyperlink r:id="rId10" w:history="1">
        <w:r w:rsidRPr="005149D9">
          <w:rPr>
            <w:rStyle w:val="Hyperlink"/>
            <w:rFonts w:ascii="Arial" w:hAnsi="Arial" w:cs="Arial"/>
            <w:color w:val="auto"/>
            <w:sz w:val="18"/>
            <w:szCs w:val="18"/>
            <w:u w:val="none"/>
          </w:rPr>
          <w:t>regression</w:t>
        </w:r>
      </w:hyperlink>
      <w:r w:rsidRPr="005149D9">
        <w:rPr>
          <w:rFonts w:ascii="Arial" w:hAnsi="Arial" w:cs="Arial"/>
          <w:sz w:val="18"/>
          <w:szCs w:val="18"/>
        </w:rPr>
        <w:t xml:space="preserve"> analysis, and you can think of beta as the tendency of a security's returns to respond to swings in the market. A beta of 1 indicates that the security's price will move with the market. </w:t>
      </w:r>
      <w:proofErr w:type="gramStart"/>
      <w:r w:rsidRPr="005149D9">
        <w:rPr>
          <w:rFonts w:ascii="Arial" w:hAnsi="Arial" w:cs="Arial"/>
          <w:sz w:val="18"/>
          <w:szCs w:val="18"/>
        </w:rPr>
        <w:t>A beta of less than 1 means that the security will be less volatile than the market.</w:t>
      </w:r>
      <w:proofErr w:type="gramEnd"/>
      <w:r w:rsidRPr="005149D9">
        <w:rPr>
          <w:rFonts w:ascii="Arial" w:hAnsi="Arial" w:cs="Arial"/>
          <w:sz w:val="18"/>
          <w:szCs w:val="18"/>
        </w:rPr>
        <w:t xml:space="preserve"> A beta of greater than 1 indicates that the security's price will be more volatile than the market. For example, if a stock's beta is 1.2, it's theoretically 20% more volatile than the market.</w:t>
      </w:r>
    </w:p>
    <w:p w:rsidR="005149D9" w:rsidRPr="00720C04" w:rsidRDefault="005149D9" w:rsidP="005149D9">
      <w:pPr>
        <w:pStyle w:val="NormalWeb"/>
        <w:rPr>
          <w:rFonts w:ascii="Arial" w:hAnsi="Arial" w:cs="Arial"/>
          <w:sz w:val="18"/>
          <w:szCs w:val="18"/>
          <w:u w:val="single"/>
        </w:rPr>
      </w:pPr>
      <w:r w:rsidRPr="00720C04">
        <w:rPr>
          <w:rStyle w:val="Strong"/>
          <w:rFonts w:ascii="Arial" w:hAnsi="Arial" w:cs="Arial"/>
          <w:sz w:val="18"/>
          <w:szCs w:val="18"/>
          <w:u w:val="single"/>
        </w:rPr>
        <w:t>The Risk Return trade-off</w:t>
      </w:r>
    </w:p>
    <w:p w:rsidR="005149D9" w:rsidRPr="005149D9" w:rsidRDefault="005149D9" w:rsidP="005149D9">
      <w:pPr>
        <w:pStyle w:val="NormalWeb"/>
        <w:rPr>
          <w:rFonts w:ascii="Arial" w:hAnsi="Arial" w:cs="Arial"/>
          <w:sz w:val="18"/>
          <w:szCs w:val="18"/>
        </w:rPr>
      </w:pPr>
      <w:r w:rsidRPr="005149D9">
        <w:rPr>
          <w:rFonts w:ascii="Arial" w:hAnsi="Arial" w:cs="Arial"/>
          <w:sz w:val="18"/>
          <w:szCs w:val="18"/>
        </w:rPr>
        <w:t>Deciding what amount of risk you can take while remaining comfortable with your investments is very important.</w:t>
      </w:r>
    </w:p>
    <w:p w:rsidR="005149D9" w:rsidRPr="005149D9" w:rsidRDefault="005149D9" w:rsidP="005149D9">
      <w:pPr>
        <w:pStyle w:val="NormalWeb"/>
        <w:rPr>
          <w:rFonts w:ascii="Arial" w:hAnsi="Arial" w:cs="Arial"/>
          <w:sz w:val="18"/>
          <w:szCs w:val="18"/>
        </w:rPr>
      </w:pPr>
      <w:r w:rsidRPr="005149D9">
        <w:rPr>
          <w:rFonts w:ascii="Arial" w:hAnsi="Arial" w:cs="Arial"/>
          <w:sz w:val="18"/>
          <w:szCs w:val="18"/>
        </w:rPr>
        <w:t>In the investing world, the dictionary definition of risk is the chance that an investment's actual return will be different than expected. Technically, this is measured in statistics by standard deviation. Practically, risk means you have the possibility of losing some or even all of your original investment.</w:t>
      </w:r>
    </w:p>
    <w:p w:rsidR="005149D9" w:rsidRPr="005149D9" w:rsidRDefault="005149D9" w:rsidP="005149D9">
      <w:pPr>
        <w:pStyle w:val="NormalWeb"/>
        <w:rPr>
          <w:rFonts w:ascii="Arial" w:hAnsi="Arial" w:cs="Arial"/>
          <w:sz w:val="18"/>
          <w:szCs w:val="18"/>
        </w:rPr>
      </w:pPr>
      <w:r w:rsidRPr="005149D9">
        <w:rPr>
          <w:rFonts w:ascii="Arial" w:hAnsi="Arial" w:cs="Arial"/>
          <w:sz w:val="18"/>
          <w:szCs w:val="18"/>
        </w:rPr>
        <w:t>Low risks are associated with low potential returns. High risks are associated with high potential returns. The risk return trade-off is an effort to achieve a balance between the desire for the lowest possible risk and the highest possible return. The risk return trade-off theory is aptly demonstrated graphically in the chart below. A higher standard deviation means a higher risk and therefore a higher possible return.</w:t>
      </w:r>
    </w:p>
    <w:p w:rsidR="005149D9" w:rsidRPr="005149D9" w:rsidRDefault="005149D9" w:rsidP="005149D9">
      <w:pPr>
        <w:rPr>
          <w:rFonts w:ascii="Arial" w:hAnsi="Arial" w:cs="Arial"/>
          <w:sz w:val="18"/>
          <w:szCs w:val="18"/>
        </w:rPr>
      </w:pPr>
      <w:r w:rsidRPr="005149D9">
        <w:rPr>
          <w:rFonts w:ascii="Arial" w:hAnsi="Arial" w:cs="Arial"/>
          <w:noProof/>
          <w:sz w:val="18"/>
          <w:szCs w:val="18"/>
        </w:rPr>
        <w:lastRenderedPageBreak/>
        <w:drawing>
          <wp:anchor distT="95250" distB="95250" distL="0" distR="0" simplePos="0" relativeHeight="251658240" behindDoc="0" locked="0" layoutInCell="1" allowOverlap="0">
            <wp:simplePos x="0" y="0"/>
            <wp:positionH relativeFrom="column">
              <wp:align>left</wp:align>
            </wp:positionH>
            <wp:positionV relativeFrom="line">
              <wp:posOffset>0</wp:posOffset>
            </wp:positionV>
            <wp:extent cx="2905125" cy="2000250"/>
            <wp:effectExtent l="19050" t="0" r="9525" b="0"/>
            <wp:wrapSquare wrapText="bothSides"/>
            <wp:docPr id="2" name="Picture 2" descr="http://www.assetmanagement.hsbc.com/in/images/zone2/mutual-funds/learn-centre/risk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setmanagement.hsbc.com/in/images/zone2/mutual-funds/learn-centre/riskgraph.gif"/>
                    <pic:cNvPicPr>
                      <a:picLocks noChangeAspect="1" noChangeArrowheads="1"/>
                    </pic:cNvPicPr>
                  </pic:nvPicPr>
                  <pic:blipFill>
                    <a:blip r:embed="rId11" cstate="print"/>
                    <a:srcRect/>
                    <a:stretch>
                      <a:fillRect/>
                    </a:stretch>
                  </pic:blipFill>
                  <pic:spPr bwMode="auto">
                    <a:xfrm>
                      <a:off x="0" y="0"/>
                      <a:ext cx="2905125" cy="2000250"/>
                    </a:xfrm>
                    <a:prstGeom prst="rect">
                      <a:avLst/>
                    </a:prstGeom>
                    <a:noFill/>
                    <a:ln w="9525">
                      <a:noFill/>
                      <a:miter lim="800000"/>
                      <a:headEnd/>
                      <a:tailEnd/>
                    </a:ln>
                  </pic:spPr>
                </pic:pic>
              </a:graphicData>
            </a:graphic>
          </wp:anchor>
        </w:drawing>
      </w:r>
    </w:p>
    <w:p w:rsidR="005149D9" w:rsidRPr="005149D9" w:rsidRDefault="005149D9" w:rsidP="005149D9">
      <w:pPr>
        <w:pStyle w:val="NormalWeb"/>
        <w:rPr>
          <w:rFonts w:ascii="Arial" w:hAnsi="Arial" w:cs="Arial"/>
          <w:sz w:val="18"/>
          <w:szCs w:val="18"/>
        </w:rPr>
      </w:pPr>
      <w:r w:rsidRPr="005149D9">
        <w:rPr>
          <w:rFonts w:ascii="Arial" w:hAnsi="Arial" w:cs="Arial"/>
          <w:sz w:val="18"/>
          <w:szCs w:val="18"/>
        </w:rPr>
        <w:t>A common misconception is that higher risk equals greater return. The risk return trade-off tells us that the higher risk gives us the possibility of higher returns. There are no guarantees. Just as risk means higher potential returns, it also means higher potential losses.</w:t>
      </w:r>
    </w:p>
    <w:p w:rsidR="005149D9" w:rsidRDefault="005149D9" w:rsidP="005149D9">
      <w:pPr>
        <w:pStyle w:val="NormalWeb"/>
        <w:rPr>
          <w:rFonts w:ascii="Arial" w:hAnsi="Arial" w:cs="Arial"/>
          <w:sz w:val="18"/>
          <w:szCs w:val="18"/>
        </w:rPr>
      </w:pPr>
      <w:r w:rsidRPr="005149D9">
        <w:rPr>
          <w:rFonts w:ascii="Arial" w:hAnsi="Arial" w:cs="Arial"/>
          <w:sz w:val="18"/>
          <w:szCs w:val="18"/>
        </w:rPr>
        <w:t>If the risk-free rate is currently 6 per cent, this means, with virtually no risk, we can earn 6 per cent per year on our money.</w:t>
      </w:r>
    </w:p>
    <w:p w:rsidR="00720C04" w:rsidRDefault="00720C04" w:rsidP="005149D9">
      <w:pPr>
        <w:pStyle w:val="NormalWeb"/>
        <w:rPr>
          <w:rFonts w:ascii="Arial" w:hAnsi="Arial" w:cs="Arial"/>
          <w:sz w:val="18"/>
          <w:szCs w:val="18"/>
        </w:rPr>
      </w:pPr>
    </w:p>
    <w:p w:rsidR="00720C04" w:rsidRPr="005149D9" w:rsidRDefault="00720C04" w:rsidP="005149D9">
      <w:pPr>
        <w:pStyle w:val="NormalWeb"/>
        <w:rPr>
          <w:rFonts w:ascii="Arial" w:hAnsi="Arial" w:cs="Arial"/>
          <w:sz w:val="18"/>
          <w:szCs w:val="18"/>
        </w:rPr>
      </w:pPr>
    </w:p>
    <w:p w:rsidR="005149D9" w:rsidRPr="00720C04" w:rsidRDefault="005149D9" w:rsidP="005149D9">
      <w:pPr>
        <w:pStyle w:val="NormalWeb"/>
        <w:rPr>
          <w:rFonts w:ascii="Arial" w:hAnsi="Arial" w:cs="Arial"/>
          <w:i/>
          <w:sz w:val="18"/>
          <w:szCs w:val="18"/>
        </w:rPr>
      </w:pPr>
      <w:r w:rsidRPr="00720C04">
        <w:rPr>
          <w:rFonts w:ascii="Arial" w:hAnsi="Arial" w:cs="Arial"/>
          <w:i/>
          <w:sz w:val="18"/>
          <w:szCs w:val="18"/>
        </w:rPr>
        <w:t>The common question arises: who wants 6 per cent when index funds average 13 per cent per year over the long run (last five years)? The answer to this is that even the entire market (represented by the index fund) carries risk. The return on index funds is not 13 per cent every year, but rather -5 per cent one year, 25 per cent the next year, and so on. An investor still faces substantially greater risk and volatility to get an overall return that is higher than a predictable government security. We call this additional return, the risk premium, which in this case is 7 per cent (13 per cent - 6 per cent).</w:t>
      </w:r>
    </w:p>
    <w:p w:rsidR="005149D9" w:rsidRPr="00720C04" w:rsidRDefault="005149D9" w:rsidP="005149D9">
      <w:pPr>
        <w:pStyle w:val="NormalWeb"/>
        <w:rPr>
          <w:rFonts w:ascii="Arial" w:hAnsi="Arial" w:cs="Arial"/>
          <w:sz w:val="18"/>
          <w:szCs w:val="18"/>
          <w:u w:val="single"/>
        </w:rPr>
      </w:pPr>
      <w:r w:rsidRPr="00720C04">
        <w:rPr>
          <w:rStyle w:val="Strong"/>
          <w:rFonts w:ascii="Arial" w:hAnsi="Arial" w:cs="Arial"/>
          <w:sz w:val="18"/>
          <w:szCs w:val="18"/>
          <w:u w:val="single"/>
        </w:rPr>
        <w:t>Diversification</w:t>
      </w:r>
    </w:p>
    <w:p w:rsidR="005149D9" w:rsidRPr="005149D9" w:rsidRDefault="005149D9" w:rsidP="005149D9">
      <w:pPr>
        <w:pStyle w:val="NormalWeb"/>
        <w:rPr>
          <w:rFonts w:ascii="Arial" w:hAnsi="Arial" w:cs="Arial"/>
          <w:sz w:val="18"/>
          <w:szCs w:val="18"/>
        </w:rPr>
      </w:pPr>
      <w:r w:rsidRPr="005149D9">
        <w:rPr>
          <w:rFonts w:ascii="Arial" w:hAnsi="Arial" w:cs="Arial"/>
          <w:sz w:val="18"/>
          <w:szCs w:val="18"/>
        </w:rPr>
        <w:t>Diversification is a risk-management technique that mixes a wide variety of investments within a portfolio in order to minimize the impact that any one security will have on the overall performance of the portfolio.</w:t>
      </w:r>
    </w:p>
    <w:p w:rsidR="005149D9" w:rsidRPr="005149D9" w:rsidRDefault="005149D9" w:rsidP="005149D9">
      <w:pPr>
        <w:pStyle w:val="NormalWeb"/>
        <w:rPr>
          <w:rFonts w:ascii="Arial" w:hAnsi="Arial" w:cs="Arial"/>
          <w:sz w:val="18"/>
          <w:szCs w:val="18"/>
        </w:rPr>
      </w:pPr>
      <w:r w:rsidRPr="005149D9">
        <w:rPr>
          <w:rFonts w:ascii="Arial" w:hAnsi="Arial" w:cs="Arial"/>
          <w:sz w:val="18"/>
          <w:szCs w:val="18"/>
        </w:rPr>
        <w:t>Diversification essentially lowers the risk of your portfolio. There are three main practices that can help you ensure the best diversification:</w:t>
      </w:r>
    </w:p>
    <w:p w:rsidR="005149D9" w:rsidRPr="005149D9" w:rsidRDefault="005149D9" w:rsidP="005149D9">
      <w:pPr>
        <w:pStyle w:val="NormalWeb"/>
        <w:numPr>
          <w:ilvl w:val="0"/>
          <w:numId w:val="1"/>
        </w:numPr>
        <w:rPr>
          <w:rFonts w:ascii="Arial" w:hAnsi="Arial" w:cs="Arial"/>
          <w:sz w:val="18"/>
          <w:szCs w:val="18"/>
        </w:rPr>
      </w:pPr>
      <w:r w:rsidRPr="005149D9">
        <w:rPr>
          <w:rStyle w:val="Strong"/>
          <w:rFonts w:ascii="Arial" w:hAnsi="Arial" w:cs="Arial"/>
          <w:b w:val="0"/>
          <w:sz w:val="18"/>
          <w:szCs w:val="18"/>
        </w:rPr>
        <w:t>Spread your portfolio among multiple investment vehicles</w:t>
      </w:r>
      <w:r w:rsidRPr="005149D9">
        <w:rPr>
          <w:rFonts w:ascii="Arial" w:hAnsi="Arial" w:cs="Arial"/>
          <w:sz w:val="18"/>
          <w:szCs w:val="18"/>
        </w:rPr>
        <w:t xml:space="preserve"> such as cash, stocks, bonds, mutual funds, and perhaps even some real estate. Alternately you could invest only in mutual funds but of varied types. For example you could invest 30 per cent in equity schemes, 40 per cent in debt/income schemes and 30 per cent in money market schemes. You could also invest in commodity funds although as and when permitted by SEBI</w:t>
      </w:r>
    </w:p>
    <w:p w:rsidR="005149D9" w:rsidRPr="005149D9" w:rsidRDefault="005149D9" w:rsidP="005149D9">
      <w:pPr>
        <w:pStyle w:val="NormalWeb"/>
        <w:numPr>
          <w:ilvl w:val="0"/>
          <w:numId w:val="1"/>
        </w:numPr>
        <w:rPr>
          <w:rFonts w:ascii="Arial" w:hAnsi="Arial" w:cs="Arial"/>
          <w:sz w:val="18"/>
          <w:szCs w:val="18"/>
        </w:rPr>
      </w:pPr>
      <w:r w:rsidRPr="005149D9">
        <w:rPr>
          <w:rStyle w:val="Strong"/>
          <w:rFonts w:ascii="Arial" w:hAnsi="Arial" w:cs="Arial"/>
          <w:b w:val="0"/>
          <w:sz w:val="18"/>
          <w:szCs w:val="18"/>
        </w:rPr>
        <w:t>Vary the risk in your securities.</w:t>
      </w:r>
      <w:r w:rsidRPr="005149D9">
        <w:rPr>
          <w:rFonts w:ascii="Arial" w:hAnsi="Arial" w:cs="Arial"/>
          <w:sz w:val="18"/>
          <w:szCs w:val="18"/>
        </w:rPr>
        <w:t xml:space="preserve"> If you are investing in equity funds, then consider large cap as well as small cap funds. And if you are investing in debt, you could consider both long term and short term debt. It would be wise to pick investments with varied risk levels; this will ensure that large losses are offset by other areas</w:t>
      </w:r>
    </w:p>
    <w:p w:rsidR="005149D9" w:rsidRPr="005149D9" w:rsidRDefault="005149D9" w:rsidP="005149D9">
      <w:pPr>
        <w:pStyle w:val="NormalWeb"/>
        <w:numPr>
          <w:ilvl w:val="0"/>
          <w:numId w:val="1"/>
        </w:numPr>
        <w:rPr>
          <w:rFonts w:ascii="Arial" w:hAnsi="Arial" w:cs="Arial"/>
          <w:sz w:val="18"/>
          <w:szCs w:val="18"/>
        </w:rPr>
      </w:pPr>
      <w:r w:rsidRPr="005149D9">
        <w:rPr>
          <w:rStyle w:val="Strong"/>
          <w:rFonts w:ascii="Arial" w:hAnsi="Arial" w:cs="Arial"/>
          <w:b w:val="0"/>
          <w:sz w:val="18"/>
          <w:szCs w:val="18"/>
        </w:rPr>
        <w:t>Vary your securities by industry.</w:t>
      </w:r>
      <w:r w:rsidRPr="005149D9">
        <w:rPr>
          <w:rFonts w:ascii="Arial" w:hAnsi="Arial" w:cs="Arial"/>
          <w:sz w:val="18"/>
          <w:szCs w:val="18"/>
        </w:rPr>
        <w:t xml:space="preserve"> This will minimize the impact of specific risks of certain industries</w:t>
      </w:r>
    </w:p>
    <w:p w:rsidR="005149D9" w:rsidRPr="005149D9" w:rsidRDefault="005149D9" w:rsidP="005149D9">
      <w:pPr>
        <w:pStyle w:val="NormalWeb"/>
        <w:rPr>
          <w:rFonts w:ascii="Arial" w:hAnsi="Arial" w:cs="Arial"/>
          <w:sz w:val="18"/>
          <w:szCs w:val="18"/>
        </w:rPr>
      </w:pPr>
      <w:r w:rsidRPr="005149D9">
        <w:rPr>
          <w:rFonts w:ascii="Arial" w:hAnsi="Arial" w:cs="Arial"/>
          <w:sz w:val="18"/>
          <w:szCs w:val="18"/>
        </w:rPr>
        <w:t>Diversification is the most important component in helping you reach your long-range financial goals while minimizing your risk. At the same time, diversification is not an ironclad guarantee against loss. No matter how much diversification you employ, investing involves taking on some sort of risk.</w:t>
      </w:r>
    </w:p>
    <w:p w:rsidR="00DC0ABA" w:rsidRPr="00DC0ABA" w:rsidRDefault="00DC0ABA" w:rsidP="00DC0ABA">
      <w:pPr>
        <w:spacing w:before="100" w:beforeAutospacing="1" w:after="100" w:afterAutospacing="1"/>
        <w:outlineLvl w:val="1"/>
        <w:rPr>
          <w:rFonts w:ascii="Arial" w:hAnsi="Arial" w:cs="Arial"/>
          <w:b/>
          <w:bCs/>
          <w:sz w:val="18"/>
          <w:szCs w:val="18"/>
          <w:u w:val="single"/>
        </w:rPr>
      </w:pPr>
      <w:r w:rsidRPr="00DC0ABA">
        <w:rPr>
          <w:rFonts w:ascii="Arial" w:hAnsi="Arial" w:cs="Arial"/>
          <w:b/>
          <w:bCs/>
          <w:sz w:val="18"/>
          <w:szCs w:val="18"/>
          <w:u w:val="single"/>
        </w:rPr>
        <w:t xml:space="preserve">Return, Risk </w:t>
      </w:r>
      <w:proofErr w:type="gramStart"/>
      <w:r w:rsidRPr="00DC0ABA">
        <w:rPr>
          <w:rFonts w:ascii="Arial" w:hAnsi="Arial" w:cs="Arial"/>
          <w:b/>
          <w:bCs/>
          <w:sz w:val="18"/>
          <w:szCs w:val="18"/>
          <w:u w:val="single"/>
        </w:rPr>
        <w:t>And</w:t>
      </w:r>
      <w:proofErr w:type="gramEnd"/>
      <w:r w:rsidRPr="00DC0ABA">
        <w:rPr>
          <w:rFonts w:ascii="Arial" w:hAnsi="Arial" w:cs="Arial"/>
          <w:b/>
          <w:bCs/>
          <w:sz w:val="18"/>
          <w:szCs w:val="18"/>
          <w:u w:val="single"/>
        </w:rPr>
        <w:t xml:space="preserve"> The Security Market Line - Expected Return, Variance And Standard Deviation Of A Portfolio </w:t>
      </w:r>
    </w:p>
    <w:p w:rsidR="00DC0ABA" w:rsidRPr="00DC0ABA" w:rsidRDefault="00DC0ABA" w:rsidP="00DC0ABA">
      <w:pPr>
        <w:rPr>
          <w:rFonts w:ascii="Arial" w:hAnsi="Arial" w:cs="Arial"/>
          <w:sz w:val="18"/>
          <w:szCs w:val="18"/>
        </w:rPr>
      </w:pPr>
      <w:hyperlink r:id="rId12" w:history="1">
        <w:r w:rsidRPr="005149D9">
          <w:rPr>
            <w:rFonts w:ascii="Arial" w:hAnsi="Arial" w:cs="Arial"/>
            <w:sz w:val="18"/>
            <w:szCs w:val="18"/>
          </w:rPr>
          <w:t>Expected return</w:t>
        </w:r>
      </w:hyperlink>
      <w:r w:rsidRPr="00DC0ABA">
        <w:rPr>
          <w:rFonts w:ascii="Arial" w:hAnsi="Arial" w:cs="Arial"/>
          <w:sz w:val="18"/>
          <w:szCs w:val="18"/>
        </w:rPr>
        <w:t xml:space="preserve"> is calculated as the weighted average of the likely profits of the assets in the portfolio, weighted by the likely profits of each asset class. Expected return is calculated by using the following formula: </w:t>
      </w:r>
    </w:p>
    <w:tbl>
      <w:tblPr>
        <w:tblW w:w="5984" w:type="dxa"/>
        <w:tblCellMar>
          <w:left w:w="0" w:type="dxa"/>
          <w:right w:w="0" w:type="dxa"/>
        </w:tblCellMar>
        <w:tblLook w:val="04A0"/>
      </w:tblPr>
      <w:tblGrid>
        <w:gridCol w:w="5984"/>
      </w:tblGrid>
      <w:tr w:rsidR="00DC0ABA" w:rsidRPr="00DC0ABA" w:rsidTr="00DC0ABA">
        <w:tc>
          <w:tcPr>
            <w:tcW w:w="0" w:type="auto"/>
            <w:tcBorders>
              <w:top w:val="nil"/>
              <w:left w:val="nil"/>
              <w:bottom w:val="nil"/>
              <w:right w:val="nil"/>
            </w:tcBorders>
            <w:vAlign w:val="center"/>
            <w:hideMark/>
          </w:tcPr>
          <w:p w:rsidR="00DC0ABA" w:rsidRPr="00DC0ABA" w:rsidRDefault="00DC0ABA" w:rsidP="00DC0ABA">
            <w:pPr>
              <w:rPr>
                <w:rFonts w:ascii="Arial" w:hAnsi="Arial" w:cs="Arial"/>
                <w:sz w:val="18"/>
                <w:szCs w:val="18"/>
              </w:rPr>
            </w:pPr>
            <w:r w:rsidRPr="005149D9">
              <w:rPr>
                <w:rFonts w:ascii="Arial" w:hAnsi="Arial" w:cs="Arial"/>
                <w:noProof/>
                <w:sz w:val="18"/>
                <w:szCs w:val="18"/>
              </w:rPr>
              <w:drawing>
                <wp:inline distT="0" distB="0" distL="0" distR="0">
                  <wp:extent cx="1223010" cy="462915"/>
                  <wp:effectExtent l="19050" t="0" r="0" b="0"/>
                  <wp:docPr id="1" name="Picture 1" descr="http://i.investopedia.com/inv/articles/site/Corpfin8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investopedia.com/inv/articles/site/Corpfin80.jpg">
                            <a:hlinkClick r:id="rId12"/>
                          </pic:cNvPr>
                          <pic:cNvPicPr>
                            <a:picLocks noChangeAspect="1" noChangeArrowheads="1"/>
                          </pic:cNvPicPr>
                        </pic:nvPicPr>
                        <pic:blipFill>
                          <a:blip r:embed="rId13" cstate="print"/>
                          <a:srcRect/>
                          <a:stretch>
                            <a:fillRect/>
                          </a:stretch>
                        </pic:blipFill>
                        <pic:spPr bwMode="auto">
                          <a:xfrm>
                            <a:off x="0" y="0"/>
                            <a:ext cx="1223010" cy="462915"/>
                          </a:xfrm>
                          <a:prstGeom prst="rect">
                            <a:avLst/>
                          </a:prstGeom>
                          <a:noFill/>
                          <a:ln w="9525">
                            <a:noFill/>
                            <a:miter lim="800000"/>
                            <a:headEnd/>
                            <a:tailEnd/>
                          </a:ln>
                        </pic:spPr>
                      </pic:pic>
                    </a:graphicData>
                  </a:graphic>
                </wp:inline>
              </w:drawing>
            </w:r>
          </w:p>
        </w:tc>
      </w:tr>
    </w:tbl>
    <w:p w:rsidR="00DC0ABA" w:rsidRPr="00DC0ABA" w:rsidRDefault="00DC0ABA" w:rsidP="00DC0ABA">
      <w:pPr>
        <w:spacing w:after="240"/>
        <w:rPr>
          <w:rFonts w:ascii="Arial" w:hAnsi="Arial" w:cs="Arial"/>
          <w:sz w:val="18"/>
          <w:szCs w:val="18"/>
        </w:rPr>
      </w:pPr>
      <w:r w:rsidRPr="00DC0ABA">
        <w:rPr>
          <w:rFonts w:ascii="Arial" w:hAnsi="Arial" w:cs="Arial"/>
          <w:sz w:val="18"/>
          <w:szCs w:val="18"/>
        </w:rPr>
        <w:br/>
      </w:r>
      <w:r w:rsidRPr="00DC0ABA">
        <w:rPr>
          <w:rFonts w:ascii="Arial" w:hAnsi="Arial" w:cs="Arial"/>
          <w:sz w:val="18"/>
          <w:szCs w:val="18"/>
        </w:rPr>
        <w:br/>
        <w:t>Written another way, the same formula is as follows: E(R) = w</w:t>
      </w:r>
      <w:r w:rsidRPr="00DC0ABA">
        <w:rPr>
          <w:rFonts w:ascii="Arial" w:hAnsi="Arial" w:cs="Arial"/>
          <w:sz w:val="18"/>
          <w:szCs w:val="18"/>
          <w:vertAlign w:val="subscript"/>
        </w:rPr>
        <w:t>1</w:t>
      </w:r>
      <w:r w:rsidRPr="00DC0ABA">
        <w:rPr>
          <w:rFonts w:ascii="Arial" w:hAnsi="Arial" w:cs="Arial"/>
          <w:sz w:val="18"/>
          <w:szCs w:val="18"/>
        </w:rPr>
        <w:t>R</w:t>
      </w:r>
      <w:r w:rsidRPr="00DC0ABA">
        <w:rPr>
          <w:rFonts w:ascii="Arial" w:hAnsi="Arial" w:cs="Arial"/>
          <w:sz w:val="18"/>
          <w:szCs w:val="18"/>
          <w:vertAlign w:val="subscript"/>
        </w:rPr>
        <w:t>1</w:t>
      </w:r>
      <w:r w:rsidRPr="00DC0ABA">
        <w:rPr>
          <w:rFonts w:ascii="Arial" w:hAnsi="Arial" w:cs="Arial"/>
          <w:sz w:val="18"/>
          <w:szCs w:val="18"/>
        </w:rPr>
        <w:t xml:space="preserve"> + w</w:t>
      </w:r>
      <w:r w:rsidRPr="00DC0ABA">
        <w:rPr>
          <w:rFonts w:ascii="Arial" w:hAnsi="Arial" w:cs="Arial"/>
          <w:sz w:val="18"/>
          <w:szCs w:val="18"/>
          <w:vertAlign w:val="subscript"/>
        </w:rPr>
        <w:t>2</w:t>
      </w:r>
      <w:r w:rsidRPr="00DC0ABA">
        <w:rPr>
          <w:rFonts w:ascii="Arial" w:hAnsi="Arial" w:cs="Arial"/>
          <w:sz w:val="18"/>
          <w:szCs w:val="18"/>
        </w:rPr>
        <w:t>R</w:t>
      </w:r>
      <w:r w:rsidRPr="00DC0ABA">
        <w:rPr>
          <w:rFonts w:ascii="Arial" w:hAnsi="Arial" w:cs="Arial"/>
          <w:sz w:val="18"/>
          <w:szCs w:val="18"/>
          <w:vertAlign w:val="subscript"/>
        </w:rPr>
        <w:t>q</w:t>
      </w:r>
      <w:r w:rsidRPr="00DC0ABA">
        <w:rPr>
          <w:rFonts w:ascii="Arial" w:hAnsi="Arial" w:cs="Arial"/>
          <w:sz w:val="18"/>
          <w:szCs w:val="18"/>
        </w:rPr>
        <w:t xml:space="preserve"> + ...+ </w:t>
      </w:r>
      <w:proofErr w:type="spellStart"/>
      <w:r w:rsidRPr="00DC0ABA">
        <w:rPr>
          <w:rFonts w:ascii="Arial" w:hAnsi="Arial" w:cs="Arial"/>
          <w:sz w:val="18"/>
          <w:szCs w:val="18"/>
        </w:rPr>
        <w:t>w</w:t>
      </w:r>
      <w:r w:rsidRPr="00DC0ABA">
        <w:rPr>
          <w:rFonts w:ascii="Arial" w:hAnsi="Arial" w:cs="Arial"/>
          <w:sz w:val="18"/>
          <w:szCs w:val="18"/>
          <w:vertAlign w:val="subscript"/>
        </w:rPr>
        <w:t>n</w:t>
      </w:r>
      <w:r w:rsidRPr="00DC0ABA">
        <w:rPr>
          <w:rFonts w:ascii="Arial" w:hAnsi="Arial" w:cs="Arial"/>
          <w:sz w:val="18"/>
          <w:szCs w:val="18"/>
        </w:rPr>
        <w:t>R</w:t>
      </w:r>
      <w:r w:rsidRPr="00DC0ABA">
        <w:rPr>
          <w:rFonts w:ascii="Arial" w:hAnsi="Arial" w:cs="Arial"/>
          <w:sz w:val="18"/>
          <w:szCs w:val="18"/>
          <w:vertAlign w:val="subscript"/>
        </w:rPr>
        <w:t>n</w:t>
      </w:r>
      <w:proofErr w:type="spellEnd"/>
      <w:r w:rsidRPr="00DC0ABA">
        <w:rPr>
          <w:rFonts w:ascii="Arial" w:hAnsi="Arial" w:cs="Arial"/>
          <w:sz w:val="18"/>
          <w:szCs w:val="18"/>
        </w:rPr>
        <w:br/>
      </w:r>
      <w:r w:rsidRPr="00DC0ABA">
        <w:rPr>
          <w:rFonts w:ascii="Arial" w:hAnsi="Arial" w:cs="Arial"/>
          <w:sz w:val="18"/>
          <w:szCs w:val="18"/>
        </w:rPr>
        <w:br/>
      </w:r>
      <w:r w:rsidRPr="005149D9">
        <w:rPr>
          <w:rFonts w:ascii="Arial" w:hAnsi="Arial" w:cs="Arial"/>
          <w:bCs/>
          <w:i/>
          <w:iCs/>
          <w:sz w:val="18"/>
          <w:szCs w:val="18"/>
        </w:rPr>
        <w:lastRenderedPageBreak/>
        <w:t>Example: Expected Return</w:t>
      </w:r>
      <w:r w:rsidRPr="00DC0ABA">
        <w:rPr>
          <w:rFonts w:ascii="Arial" w:hAnsi="Arial" w:cs="Arial"/>
          <w:bCs/>
          <w:i/>
          <w:iCs/>
          <w:sz w:val="18"/>
          <w:szCs w:val="18"/>
        </w:rPr>
        <w:br/>
      </w:r>
      <w:r w:rsidRPr="00DC0ABA">
        <w:rPr>
          <w:rFonts w:ascii="Arial" w:hAnsi="Arial" w:cs="Arial"/>
          <w:sz w:val="18"/>
          <w:szCs w:val="18"/>
        </w:rPr>
        <w:t xml:space="preserve">For a simple portfolio of two </w:t>
      </w:r>
      <w:hyperlink r:id="rId14" w:history="1">
        <w:r w:rsidRPr="005149D9">
          <w:rPr>
            <w:rFonts w:ascii="Arial" w:hAnsi="Arial" w:cs="Arial"/>
            <w:sz w:val="18"/>
            <w:szCs w:val="18"/>
          </w:rPr>
          <w:t>mutual funds</w:t>
        </w:r>
      </w:hyperlink>
      <w:r w:rsidRPr="00DC0ABA">
        <w:rPr>
          <w:rFonts w:ascii="Arial" w:hAnsi="Arial" w:cs="Arial"/>
          <w:sz w:val="18"/>
          <w:szCs w:val="18"/>
        </w:rPr>
        <w:t xml:space="preserve">, one investing in </w:t>
      </w:r>
      <w:hyperlink r:id="rId15" w:history="1">
        <w:r w:rsidRPr="005149D9">
          <w:rPr>
            <w:rFonts w:ascii="Arial" w:hAnsi="Arial" w:cs="Arial"/>
            <w:sz w:val="18"/>
            <w:szCs w:val="18"/>
          </w:rPr>
          <w:t>stocks</w:t>
        </w:r>
      </w:hyperlink>
      <w:r w:rsidRPr="00DC0ABA">
        <w:rPr>
          <w:rFonts w:ascii="Arial" w:hAnsi="Arial" w:cs="Arial"/>
          <w:sz w:val="18"/>
          <w:szCs w:val="18"/>
        </w:rPr>
        <w:t xml:space="preserve"> and the other in </w:t>
      </w:r>
      <w:hyperlink r:id="rId16" w:history="1">
        <w:r w:rsidRPr="005149D9">
          <w:rPr>
            <w:rFonts w:ascii="Arial" w:hAnsi="Arial" w:cs="Arial"/>
            <w:sz w:val="18"/>
            <w:szCs w:val="18"/>
          </w:rPr>
          <w:t>bonds</w:t>
        </w:r>
      </w:hyperlink>
      <w:r w:rsidRPr="00DC0ABA">
        <w:rPr>
          <w:rFonts w:ascii="Arial" w:hAnsi="Arial" w:cs="Arial"/>
          <w:sz w:val="18"/>
          <w:szCs w:val="18"/>
        </w:rPr>
        <w:t>, if we expect the stock fund to return 10% and the bond fund to return 6% and our allocation is 50% to each asset class, we have the following:</w:t>
      </w:r>
      <w:r w:rsidRPr="00DC0ABA">
        <w:rPr>
          <w:rFonts w:ascii="Arial" w:hAnsi="Arial" w:cs="Arial"/>
          <w:sz w:val="18"/>
          <w:szCs w:val="18"/>
        </w:rPr>
        <w:br/>
      </w:r>
      <w:r w:rsidRPr="00DC0ABA">
        <w:rPr>
          <w:rFonts w:ascii="Arial" w:hAnsi="Arial" w:cs="Arial"/>
          <w:sz w:val="18"/>
          <w:szCs w:val="18"/>
        </w:rPr>
        <w:br/>
        <w:t>Expected return (portfolio) = (0.1)*(0.5) + (0.06)*(0.5) = 0.08, or 8%</w:t>
      </w:r>
      <w:r w:rsidRPr="00DC0ABA">
        <w:rPr>
          <w:rFonts w:ascii="Arial" w:hAnsi="Arial" w:cs="Arial"/>
          <w:sz w:val="18"/>
          <w:szCs w:val="18"/>
        </w:rPr>
        <w:br/>
      </w:r>
      <w:r w:rsidRPr="00DC0ABA">
        <w:rPr>
          <w:rFonts w:ascii="Arial" w:hAnsi="Arial" w:cs="Arial"/>
          <w:sz w:val="18"/>
          <w:szCs w:val="18"/>
        </w:rPr>
        <w:br/>
        <w:t>Expected return is by no means a guaranteed rate of return. However, it can be used to forecast the future value of a portfolio, and it also provides a guide from which to measure actual returns.</w:t>
      </w:r>
      <w:r w:rsidRPr="00DC0ABA">
        <w:rPr>
          <w:rFonts w:ascii="Arial" w:hAnsi="Arial" w:cs="Arial"/>
          <w:sz w:val="18"/>
          <w:szCs w:val="18"/>
        </w:rPr>
        <w:br/>
      </w:r>
      <w:r w:rsidRPr="00DC0ABA">
        <w:rPr>
          <w:rFonts w:ascii="Arial" w:hAnsi="Arial" w:cs="Arial"/>
          <w:sz w:val="18"/>
          <w:szCs w:val="18"/>
        </w:rPr>
        <w:br/>
        <w:t xml:space="preserve">Let's look at another example. Assume an </w:t>
      </w:r>
      <w:hyperlink r:id="rId17" w:history="1">
        <w:r w:rsidRPr="005149D9">
          <w:rPr>
            <w:rFonts w:ascii="Arial" w:hAnsi="Arial" w:cs="Arial"/>
            <w:sz w:val="18"/>
            <w:szCs w:val="18"/>
          </w:rPr>
          <w:t>investment manager</w:t>
        </w:r>
      </w:hyperlink>
      <w:r w:rsidRPr="00DC0ABA">
        <w:rPr>
          <w:rFonts w:ascii="Arial" w:hAnsi="Arial" w:cs="Arial"/>
          <w:sz w:val="18"/>
          <w:szCs w:val="18"/>
        </w:rPr>
        <w:t xml:space="preserve"> has created a portfolio with Stock A and Stock B. Stock A has an expected return of 20% and a weight of 30% in the portfolio. Stock B has an expected return of 15% and a weight of 70%. What is the expected return of the portfolio?</w:t>
      </w:r>
      <w:r w:rsidRPr="00DC0ABA">
        <w:rPr>
          <w:rFonts w:ascii="Arial" w:hAnsi="Arial" w:cs="Arial"/>
          <w:sz w:val="18"/>
          <w:szCs w:val="18"/>
        </w:rPr>
        <w:br/>
      </w:r>
      <w:r w:rsidRPr="00DC0ABA">
        <w:rPr>
          <w:rFonts w:ascii="Arial" w:hAnsi="Arial" w:cs="Arial"/>
          <w:sz w:val="18"/>
          <w:szCs w:val="18"/>
        </w:rPr>
        <w:br/>
        <w:t>E(R) = (0.30</w:t>
      </w:r>
      <w:proofErr w:type="gramStart"/>
      <w:r w:rsidRPr="00DC0ABA">
        <w:rPr>
          <w:rFonts w:ascii="Arial" w:hAnsi="Arial" w:cs="Arial"/>
          <w:sz w:val="18"/>
          <w:szCs w:val="18"/>
        </w:rPr>
        <w:t>)(</w:t>
      </w:r>
      <w:proofErr w:type="gramEnd"/>
      <w:r w:rsidRPr="00DC0ABA">
        <w:rPr>
          <w:rFonts w:ascii="Arial" w:hAnsi="Arial" w:cs="Arial"/>
          <w:sz w:val="18"/>
          <w:szCs w:val="18"/>
        </w:rPr>
        <w:t>0.20) + (0.70)(0.15)</w:t>
      </w:r>
      <w:r w:rsidRPr="00DC0ABA">
        <w:rPr>
          <w:rFonts w:ascii="Arial" w:hAnsi="Arial" w:cs="Arial"/>
          <w:sz w:val="18"/>
          <w:szCs w:val="18"/>
        </w:rPr>
        <w:br/>
        <w:t>= 6% + 10.5% = 16.5%</w:t>
      </w:r>
      <w:r w:rsidRPr="00DC0ABA">
        <w:rPr>
          <w:rFonts w:ascii="Arial" w:hAnsi="Arial" w:cs="Arial"/>
          <w:sz w:val="18"/>
          <w:szCs w:val="18"/>
        </w:rPr>
        <w:br/>
      </w:r>
      <w:r w:rsidRPr="00DC0ABA">
        <w:rPr>
          <w:rFonts w:ascii="Arial" w:hAnsi="Arial" w:cs="Arial"/>
          <w:sz w:val="18"/>
          <w:szCs w:val="18"/>
        </w:rPr>
        <w:br/>
        <w:t>The expected return of the portfolio is 16.5%.</w:t>
      </w:r>
      <w:r w:rsidRPr="00DC0ABA">
        <w:rPr>
          <w:rFonts w:ascii="Arial" w:hAnsi="Arial" w:cs="Arial"/>
          <w:sz w:val="18"/>
          <w:szCs w:val="18"/>
        </w:rPr>
        <w:br/>
      </w:r>
      <w:r w:rsidRPr="00DC0ABA">
        <w:rPr>
          <w:rFonts w:ascii="Arial" w:hAnsi="Arial" w:cs="Arial"/>
          <w:sz w:val="18"/>
          <w:szCs w:val="18"/>
        </w:rPr>
        <w:br/>
        <w:t>Now, let's build on our knowledge of expected returns with the concept of variance.</w:t>
      </w:r>
      <w:r w:rsidRPr="00DC0ABA">
        <w:rPr>
          <w:rFonts w:ascii="Arial" w:hAnsi="Arial" w:cs="Arial"/>
          <w:sz w:val="18"/>
          <w:szCs w:val="18"/>
        </w:rPr>
        <w:br/>
      </w:r>
      <w:r w:rsidRPr="00DC0ABA">
        <w:rPr>
          <w:rFonts w:ascii="Arial" w:hAnsi="Arial" w:cs="Arial"/>
          <w:sz w:val="18"/>
          <w:szCs w:val="18"/>
        </w:rPr>
        <w:br/>
      </w:r>
      <w:r w:rsidRPr="005149D9">
        <w:rPr>
          <w:rFonts w:ascii="Arial" w:hAnsi="Arial" w:cs="Arial"/>
          <w:bCs/>
          <w:sz w:val="18"/>
          <w:szCs w:val="18"/>
        </w:rPr>
        <w:t>Variance</w:t>
      </w:r>
      <w:r w:rsidRPr="00DC0ABA">
        <w:rPr>
          <w:rFonts w:ascii="Arial" w:hAnsi="Arial" w:cs="Arial"/>
          <w:sz w:val="18"/>
          <w:szCs w:val="18"/>
        </w:rPr>
        <w:br/>
      </w:r>
      <w:hyperlink r:id="rId18" w:history="1">
        <w:r w:rsidRPr="005149D9">
          <w:rPr>
            <w:rFonts w:ascii="Arial" w:hAnsi="Arial" w:cs="Arial"/>
            <w:bCs/>
            <w:sz w:val="18"/>
            <w:szCs w:val="18"/>
          </w:rPr>
          <w:t>Variance</w:t>
        </w:r>
      </w:hyperlink>
      <w:r w:rsidRPr="005149D9">
        <w:rPr>
          <w:rFonts w:ascii="Arial" w:hAnsi="Arial" w:cs="Arial"/>
          <w:bCs/>
          <w:sz w:val="18"/>
          <w:szCs w:val="18"/>
        </w:rPr>
        <w:t xml:space="preserve"> </w:t>
      </w:r>
      <w:r w:rsidRPr="00DC0ABA">
        <w:rPr>
          <w:rFonts w:ascii="Arial" w:hAnsi="Arial" w:cs="Arial"/>
          <w:sz w:val="18"/>
          <w:szCs w:val="18"/>
        </w:rPr>
        <w:t>(σ</w:t>
      </w:r>
      <w:r w:rsidRPr="00DC0ABA">
        <w:rPr>
          <w:rFonts w:ascii="Arial" w:hAnsi="Arial" w:cs="Arial"/>
          <w:sz w:val="18"/>
          <w:szCs w:val="18"/>
          <w:vertAlign w:val="superscript"/>
        </w:rPr>
        <w:t>2</w:t>
      </w:r>
      <w:r w:rsidRPr="00DC0ABA">
        <w:rPr>
          <w:rFonts w:ascii="Arial" w:hAnsi="Arial" w:cs="Arial"/>
          <w:sz w:val="18"/>
          <w:szCs w:val="18"/>
        </w:rPr>
        <w:t>) is a measure of the dispersion of a set of data points around their mean value. In other words, variance is a mathematical expectation of the average squared deviations from the mean. It is computed by finding the probability-weighted average of squared deviations from the expected value. Variance measures the variability from an average (</w:t>
      </w:r>
      <w:hyperlink r:id="rId19" w:history="1">
        <w:r w:rsidRPr="005149D9">
          <w:rPr>
            <w:rFonts w:ascii="Arial" w:hAnsi="Arial" w:cs="Arial"/>
            <w:sz w:val="18"/>
            <w:szCs w:val="18"/>
          </w:rPr>
          <w:t>volatility</w:t>
        </w:r>
      </w:hyperlink>
      <w:r w:rsidRPr="00DC0ABA">
        <w:rPr>
          <w:rFonts w:ascii="Arial" w:hAnsi="Arial" w:cs="Arial"/>
          <w:sz w:val="18"/>
          <w:szCs w:val="18"/>
        </w:rPr>
        <w:t>). Volatility is a measure of risk, so this statistic can help determine the risk an investor might take on when purchasing a specific security.</w:t>
      </w:r>
      <w:r w:rsidRPr="00DC0ABA">
        <w:rPr>
          <w:rFonts w:ascii="Arial" w:hAnsi="Arial" w:cs="Arial"/>
          <w:sz w:val="18"/>
          <w:szCs w:val="18"/>
        </w:rPr>
        <w:br/>
      </w:r>
      <w:r w:rsidRPr="00DC0ABA">
        <w:rPr>
          <w:rFonts w:ascii="Arial" w:hAnsi="Arial" w:cs="Arial"/>
          <w:sz w:val="18"/>
          <w:szCs w:val="18"/>
        </w:rPr>
        <w:br/>
      </w:r>
      <w:r w:rsidRPr="005149D9">
        <w:rPr>
          <w:rFonts w:ascii="Arial" w:hAnsi="Arial" w:cs="Arial"/>
          <w:bCs/>
          <w:i/>
          <w:iCs/>
          <w:sz w:val="18"/>
          <w:szCs w:val="18"/>
        </w:rPr>
        <w:t>Example: Variance</w:t>
      </w:r>
      <w:r w:rsidRPr="00DC0ABA">
        <w:rPr>
          <w:rFonts w:ascii="Arial" w:hAnsi="Arial" w:cs="Arial"/>
          <w:sz w:val="18"/>
          <w:szCs w:val="18"/>
        </w:rPr>
        <w:br/>
        <w:t>Assume that an analyst writes a report on a company and, based on the research, assigns the following probabilities to next year's sales:</w:t>
      </w:r>
    </w:p>
    <w:tbl>
      <w:tblPr>
        <w:tblW w:w="3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85"/>
        <w:gridCol w:w="1629"/>
        <w:gridCol w:w="2620"/>
      </w:tblGrid>
      <w:tr w:rsidR="00DC0ABA" w:rsidRPr="00DC0ABA" w:rsidTr="00DC0AB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5149D9">
              <w:rPr>
                <w:rFonts w:ascii="Arial" w:hAnsi="Arial" w:cs="Arial"/>
                <w:bCs/>
                <w:sz w:val="18"/>
                <w:szCs w:val="18"/>
              </w:rPr>
              <w:t>Scenario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5149D9">
              <w:rPr>
                <w:rFonts w:ascii="Arial" w:hAnsi="Arial" w:cs="Arial"/>
                <w:bCs/>
                <w:sz w:val="18"/>
                <w:szCs w:val="18"/>
              </w:rPr>
              <w:t>Probability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5149D9">
              <w:rPr>
                <w:rFonts w:ascii="Arial" w:hAnsi="Arial" w:cs="Arial"/>
                <w:bCs/>
                <w:sz w:val="18"/>
                <w:szCs w:val="18"/>
              </w:rPr>
              <w:t>Sales ($ Millions)</w:t>
            </w:r>
          </w:p>
        </w:tc>
      </w:tr>
      <w:tr w:rsidR="00DC0ABA" w:rsidRPr="00DC0ABA" w:rsidTr="00DC0AB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5149D9">
              <w:rPr>
                <w:rFonts w:ascii="Arial" w:hAnsi="Arial" w:cs="Arial"/>
                <w:bCs/>
                <w:sz w:val="18"/>
                <w:szCs w:val="18"/>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$16</w:t>
            </w:r>
          </w:p>
        </w:tc>
      </w:tr>
      <w:tr w:rsidR="00DC0ABA" w:rsidRPr="00DC0ABA" w:rsidTr="00DC0AB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0.30</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$15</w:t>
            </w:r>
          </w:p>
        </w:tc>
      </w:tr>
      <w:tr w:rsidR="00DC0ABA" w:rsidRPr="00DC0ABA" w:rsidTr="00DC0AB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0.30</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$14</w:t>
            </w:r>
          </w:p>
        </w:tc>
      </w:tr>
      <w:tr w:rsidR="00DC0ABA" w:rsidRPr="00DC0ABA" w:rsidTr="00DC0AB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0.30</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$13</w:t>
            </w:r>
          </w:p>
        </w:tc>
      </w:tr>
    </w:tbl>
    <w:p w:rsidR="00DC0ABA" w:rsidRPr="00DC0ABA" w:rsidRDefault="00DC0ABA" w:rsidP="00DC0ABA">
      <w:pPr>
        <w:spacing w:after="240"/>
        <w:rPr>
          <w:rFonts w:ascii="Arial" w:hAnsi="Arial" w:cs="Arial"/>
          <w:sz w:val="18"/>
          <w:szCs w:val="18"/>
        </w:rPr>
      </w:pPr>
      <w:r w:rsidRPr="00DC0ABA">
        <w:rPr>
          <w:rFonts w:ascii="Arial" w:hAnsi="Arial" w:cs="Arial"/>
          <w:sz w:val="18"/>
          <w:szCs w:val="18"/>
        </w:rPr>
        <w:br/>
        <w:t>The analyst's expected value for next year's sales is (0.1)*(16.0) + (0.3)*(15.0) + (0.3)*(14.0) + (0.3)*(13.0) = $14.2 million.</w:t>
      </w:r>
      <w:r w:rsidRPr="00DC0ABA">
        <w:rPr>
          <w:rFonts w:ascii="Arial" w:hAnsi="Arial" w:cs="Arial"/>
          <w:sz w:val="18"/>
          <w:szCs w:val="18"/>
        </w:rPr>
        <w:br/>
      </w:r>
      <w:r w:rsidRPr="00DC0ABA">
        <w:rPr>
          <w:rFonts w:ascii="Arial" w:hAnsi="Arial" w:cs="Arial"/>
          <w:sz w:val="18"/>
          <w:szCs w:val="18"/>
        </w:rPr>
        <w:br/>
      </w:r>
      <w:r w:rsidRPr="00DC0ABA">
        <w:rPr>
          <w:rFonts w:ascii="Arial" w:hAnsi="Arial" w:cs="Arial"/>
          <w:sz w:val="18"/>
          <w:szCs w:val="18"/>
        </w:rPr>
        <w:br/>
        <w:t>Calculating variance starts by computing the difference in each potential sales outcome from $14.2 million, then squaring:</w:t>
      </w:r>
    </w:p>
    <w:tbl>
      <w:tblPr>
        <w:tblW w:w="3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5"/>
        <w:gridCol w:w="1017"/>
        <w:gridCol w:w="2922"/>
        <w:gridCol w:w="830"/>
      </w:tblGrid>
      <w:tr w:rsidR="00DC0ABA" w:rsidRPr="00DC0ABA" w:rsidTr="00DC0AB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5149D9">
              <w:rPr>
                <w:rFonts w:ascii="Arial" w:hAnsi="Arial" w:cs="Arial"/>
                <w:bCs/>
                <w:sz w:val="18"/>
                <w:szCs w:val="18"/>
              </w:rPr>
              <w:t>Scenario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5149D9">
              <w:rPr>
                <w:rFonts w:ascii="Arial" w:hAnsi="Arial" w:cs="Arial"/>
                <w:bCs/>
                <w:sz w:val="18"/>
                <w:szCs w:val="18"/>
              </w:rPr>
              <w:t>Probability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5149D9">
              <w:rPr>
                <w:rFonts w:ascii="Arial" w:hAnsi="Arial" w:cs="Arial"/>
                <w:bCs/>
                <w:sz w:val="18"/>
                <w:szCs w:val="18"/>
              </w:rPr>
              <w:t>Deviation from Expected 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5149D9">
              <w:rPr>
                <w:rFonts w:ascii="Arial" w:hAnsi="Arial" w:cs="Arial"/>
                <w:bCs/>
                <w:sz w:val="18"/>
                <w:szCs w:val="18"/>
              </w:rPr>
              <w:t>Squared</w:t>
            </w:r>
          </w:p>
        </w:tc>
      </w:tr>
      <w:tr w:rsidR="00DC0ABA" w:rsidRPr="00DC0ABA" w:rsidTr="00DC0AB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 xml:space="preserve">(16.0 - 14.2) = 1.8 </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 xml:space="preserve">3.24 </w:t>
            </w:r>
          </w:p>
        </w:tc>
      </w:tr>
      <w:tr w:rsidR="00DC0ABA" w:rsidRPr="00DC0ABA" w:rsidTr="00DC0AB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 xml:space="preserve">0.30 </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(15.0 - 14.2) = 0.8</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 xml:space="preserve">0.64 </w:t>
            </w:r>
          </w:p>
        </w:tc>
      </w:tr>
      <w:tr w:rsidR="00DC0ABA" w:rsidRPr="00DC0ABA" w:rsidTr="00DC0AB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 xml:space="preserve">0.30 </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(14.0 - 14.2) = - 0.2</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 xml:space="preserve">0.04 </w:t>
            </w:r>
          </w:p>
        </w:tc>
      </w:tr>
      <w:tr w:rsidR="00DC0ABA" w:rsidRPr="00DC0ABA" w:rsidTr="00DC0AB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0.30</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(13.0 - 14.2) = - 1.2</w:t>
            </w:r>
          </w:p>
        </w:tc>
        <w:tc>
          <w:tcPr>
            <w:tcW w:w="0" w:type="auto"/>
            <w:tcBorders>
              <w:top w:val="outset" w:sz="6" w:space="0" w:color="auto"/>
              <w:left w:val="outset" w:sz="6" w:space="0" w:color="auto"/>
              <w:bottom w:val="outset" w:sz="6" w:space="0" w:color="auto"/>
              <w:right w:val="outset" w:sz="6" w:space="0" w:color="auto"/>
            </w:tcBorders>
            <w:vAlign w:val="center"/>
            <w:hideMark/>
          </w:tcPr>
          <w:p w:rsidR="00DC0ABA" w:rsidRPr="00DC0ABA" w:rsidRDefault="00DC0ABA" w:rsidP="00DC0ABA">
            <w:pPr>
              <w:rPr>
                <w:rFonts w:ascii="Arial" w:hAnsi="Arial" w:cs="Arial"/>
                <w:sz w:val="18"/>
                <w:szCs w:val="18"/>
              </w:rPr>
            </w:pPr>
            <w:r w:rsidRPr="00DC0ABA">
              <w:rPr>
                <w:rFonts w:ascii="Arial" w:hAnsi="Arial" w:cs="Arial"/>
                <w:sz w:val="18"/>
                <w:szCs w:val="18"/>
              </w:rPr>
              <w:t xml:space="preserve">1.44 </w:t>
            </w:r>
          </w:p>
        </w:tc>
      </w:tr>
    </w:tbl>
    <w:p w:rsidR="00DC0ABA" w:rsidRPr="00DC0ABA" w:rsidRDefault="00DC0ABA" w:rsidP="00DC0ABA">
      <w:pPr>
        <w:rPr>
          <w:rFonts w:ascii="Arial" w:hAnsi="Arial" w:cs="Arial"/>
          <w:sz w:val="18"/>
          <w:szCs w:val="18"/>
        </w:rPr>
      </w:pPr>
      <w:r w:rsidRPr="00DC0ABA">
        <w:rPr>
          <w:rFonts w:ascii="Arial" w:hAnsi="Arial" w:cs="Arial"/>
          <w:sz w:val="18"/>
          <w:szCs w:val="18"/>
        </w:rPr>
        <w:br/>
        <w:t>Variance then weights each squared deviation by its probability, giving us the following calculation</w:t>
      </w:r>
      <w:proofErr w:type="gramStart"/>
      <w:r w:rsidRPr="00DC0ABA">
        <w:rPr>
          <w:rFonts w:ascii="Arial" w:hAnsi="Arial" w:cs="Arial"/>
          <w:sz w:val="18"/>
          <w:szCs w:val="18"/>
        </w:rPr>
        <w:t>:</w:t>
      </w:r>
      <w:proofErr w:type="gramEnd"/>
      <w:r w:rsidRPr="00DC0ABA">
        <w:rPr>
          <w:rFonts w:ascii="Arial" w:hAnsi="Arial" w:cs="Arial"/>
          <w:sz w:val="18"/>
          <w:szCs w:val="18"/>
        </w:rPr>
        <w:br/>
      </w:r>
      <w:r w:rsidRPr="00DC0ABA">
        <w:rPr>
          <w:rFonts w:ascii="Arial" w:hAnsi="Arial" w:cs="Arial"/>
          <w:sz w:val="18"/>
          <w:szCs w:val="18"/>
        </w:rPr>
        <w:br/>
        <w:t xml:space="preserve">(0.1)*(3.24) + (0.3)*(0.64) + (0.3)*(0.04) + (0.3)*(1.44) = 0.96 </w:t>
      </w:r>
    </w:p>
    <w:p w:rsidR="00720C04" w:rsidRDefault="00720C04" w:rsidP="005149D9">
      <w:pPr>
        <w:spacing w:after="240"/>
        <w:rPr>
          <w:rFonts w:ascii="Arial" w:hAnsi="Arial" w:cs="Arial"/>
          <w:bCs/>
          <w:sz w:val="18"/>
          <w:szCs w:val="18"/>
        </w:rPr>
      </w:pPr>
    </w:p>
    <w:p w:rsidR="00720C04" w:rsidRDefault="00720C04" w:rsidP="005149D9">
      <w:pPr>
        <w:spacing w:after="240"/>
        <w:rPr>
          <w:rFonts w:ascii="Arial" w:hAnsi="Arial" w:cs="Arial"/>
          <w:bCs/>
          <w:sz w:val="18"/>
          <w:szCs w:val="18"/>
        </w:rPr>
      </w:pPr>
    </w:p>
    <w:p w:rsidR="00720C04" w:rsidRDefault="00720C04" w:rsidP="005149D9">
      <w:pPr>
        <w:spacing w:after="240"/>
        <w:rPr>
          <w:rFonts w:ascii="Arial" w:hAnsi="Arial" w:cs="Arial"/>
          <w:bCs/>
          <w:sz w:val="18"/>
          <w:szCs w:val="18"/>
        </w:rPr>
      </w:pPr>
    </w:p>
    <w:p w:rsidR="00720C04" w:rsidRDefault="00720C04" w:rsidP="005149D9">
      <w:pPr>
        <w:spacing w:after="240"/>
        <w:rPr>
          <w:rFonts w:ascii="Arial" w:hAnsi="Arial" w:cs="Arial"/>
          <w:bCs/>
          <w:sz w:val="18"/>
          <w:szCs w:val="18"/>
        </w:rPr>
      </w:pPr>
    </w:p>
    <w:p w:rsidR="00720C04" w:rsidRDefault="005149D9" w:rsidP="005149D9">
      <w:pPr>
        <w:spacing w:after="240"/>
        <w:rPr>
          <w:rFonts w:ascii="Arial" w:hAnsi="Arial" w:cs="Arial"/>
          <w:bCs/>
          <w:sz w:val="18"/>
          <w:szCs w:val="18"/>
        </w:rPr>
      </w:pPr>
      <w:r w:rsidRPr="00720C04">
        <w:rPr>
          <w:rFonts w:ascii="Arial" w:hAnsi="Arial" w:cs="Arial"/>
          <w:b/>
          <w:bCs/>
          <w:sz w:val="18"/>
          <w:szCs w:val="18"/>
          <w:u w:val="single"/>
        </w:rPr>
        <w:lastRenderedPageBreak/>
        <w:t xml:space="preserve">The </w:t>
      </w:r>
      <w:hyperlink r:id="rId20" w:history="1">
        <w:r w:rsidRPr="00720C04">
          <w:rPr>
            <w:rFonts w:ascii="Arial" w:hAnsi="Arial" w:cs="Arial"/>
            <w:b/>
            <w:bCs/>
            <w:sz w:val="18"/>
            <w:szCs w:val="18"/>
            <w:u w:val="single"/>
          </w:rPr>
          <w:t>Capital Asset Pricing Model</w:t>
        </w:r>
      </w:hyperlink>
      <w:r w:rsidRPr="00720C04">
        <w:rPr>
          <w:rFonts w:ascii="Arial" w:hAnsi="Arial" w:cs="Arial"/>
          <w:b/>
          <w:bCs/>
          <w:sz w:val="18"/>
          <w:szCs w:val="18"/>
          <w:u w:val="single"/>
        </w:rPr>
        <w:t xml:space="preserve"> (CAPM)</w:t>
      </w:r>
    </w:p>
    <w:p w:rsidR="005149D9" w:rsidRPr="005149D9" w:rsidRDefault="005149D9" w:rsidP="005149D9">
      <w:pPr>
        <w:spacing w:after="240"/>
        <w:rPr>
          <w:rFonts w:ascii="Arial" w:hAnsi="Arial" w:cs="Arial"/>
          <w:sz w:val="18"/>
          <w:szCs w:val="18"/>
        </w:rPr>
      </w:pPr>
      <w:r w:rsidRPr="005149D9">
        <w:rPr>
          <w:rFonts w:ascii="Arial" w:hAnsi="Arial" w:cs="Arial"/>
          <w:bCs/>
          <w:sz w:val="18"/>
          <w:szCs w:val="18"/>
        </w:rPr>
        <w:br/>
      </w:r>
      <w:r w:rsidRPr="005149D9">
        <w:rPr>
          <w:rFonts w:ascii="Arial" w:hAnsi="Arial" w:cs="Arial"/>
          <w:sz w:val="18"/>
          <w:szCs w:val="18"/>
        </w:rPr>
        <w:t xml:space="preserve">Pronounced as though it were spelled "cap-m," this model was originally developed in 1952 by Harry Markowitz and fine-tuned over a decade later by others, including </w:t>
      </w:r>
      <w:hyperlink r:id="rId21" w:history="1">
        <w:r w:rsidRPr="005149D9">
          <w:rPr>
            <w:rFonts w:ascii="Arial" w:hAnsi="Arial" w:cs="Arial"/>
            <w:sz w:val="18"/>
            <w:szCs w:val="18"/>
          </w:rPr>
          <w:t>William Sharpe</w:t>
        </w:r>
      </w:hyperlink>
      <w:r w:rsidRPr="005149D9">
        <w:rPr>
          <w:rFonts w:ascii="Arial" w:hAnsi="Arial" w:cs="Arial"/>
          <w:sz w:val="18"/>
          <w:szCs w:val="18"/>
        </w:rPr>
        <w:t xml:space="preserve">. The </w:t>
      </w:r>
      <w:hyperlink r:id="rId22" w:history="1">
        <w:r w:rsidRPr="005149D9">
          <w:rPr>
            <w:rFonts w:ascii="Arial" w:hAnsi="Arial" w:cs="Arial"/>
            <w:sz w:val="18"/>
            <w:szCs w:val="18"/>
          </w:rPr>
          <w:t>capital asset pricing model</w:t>
        </w:r>
      </w:hyperlink>
      <w:r w:rsidRPr="005149D9">
        <w:rPr>
          <w:rFonts w:ascii="Arial" w:hAnsi="Arial" w:cs="Arial"/>
          <w:sz w:val="18"/>
          <w:szCs w:val="18"/>
        </w:rPr>
        <w:t xml:space="preserve"> (CAPM) describes the relationship between risk and expected return, and it serves as a model for the pricing of risky securities.</w:t>
      </w:r>
      <w:r w:rsidRPr="005149D9">
        <w:rPr>
          <w:rFonts w:ascii="Arial" w:hAnsi="Arial" w:cs="Arial"/>
          <w:sz w:val="18"/>
          <w:szCs w:val="18"/>
        </w:rPr>
        <w:br/>
      </w:r>
      <w:r w:rsidRPr="005149D9">
        <w:rPr>
          <w:rFonts w:ascii="Arial" w:hAnsi="Arial" w:cs="Arial"/>
          <w:sz w:val="18"/>
          <w:szCs w:val="18"/>
        </w:rPr>
        <w:br/>
        <w:t xml:space="preserve">CAPM says that the expected return of a security or a portfolio equals the rate on a </w:t>
      </w:r>
      <w:hyperlink r:id="rId23" w:history="1">
        <w:r w:rsidRPr="005149D9">
          <w:rPr>
            <w:rFonts w:ascii="Arial" w:hAnsi="Arial" w:cs="Arial"/>
            <w:sz w:val="18"/>
            <w:szCs w:val="18"/>
          </w:rPr>
          <w:t>risk-free security</w:t>
        </w:r>
      </w:hyperlink>
      <w:r w:rsidRPr="005149D9">
        <w:rPr>
          <w:rFonts w:ascii="Arial" w:hAnsi="Arial" w:cs="Arial"/>
          <w:sz w:val="18"/>
          <w:szCs w:val="18"/>
        </w:rPr>
        <w:t xml:space="preserve"> plus a risk premium. If this expected return does not meet or beat our required return, the investment should not be undertaken.</w:t>
      </w:r>
      <w:r w:rsidRPr="005149D9">
        <w:rPr>
          <w:rFonts w:ascii="Arial" w:hAnsi="Arial" w:cs="Arial"/>
          <w:sz w:val="18"/>
          <w:szCs w:val="18"/>
        </w:rPr>
        <w:br/>
      </w:r>
      <w:r w:rsidRPr="005149D9">
        <w:rPr>
          <w:rFonts w:ascii="Arial" w:hAnsi="Arial" w:cs="Arial"/>
          <w:sz w:val="18"/>
          <w:szCs w:val="18"/>
        </w:rPr>
        <w:br/>
        <w:t>The commonly used formula to describe the CAPM relationship is as follows:</w:t>
      </w:r>
      <w:r w:rsidRPr="005149D9">
        <w:rPr>
          <w:rFonts w:ascii="Arial" w:hAnsi="Arial" w:cs="Arial"/>
          <w:sz w:val="18"/>
          <w:szCs w:val="18"/>
        </w:rPr>
        <w:br/>
      </w:r>
      <w:r w:rsidRPr="005149D9">
        <w:rPr>
          <w:rFonts w:ascii="Arial" w:hAnsi="Arial" w:cs="Arial"/>
          <w:sz w:val="18"/>
          <w:szCs w:val="18"/>
        </w:rPr>
        <w:br/>
      </w:r>
    </w:p>
    <w:tbl>
      <w:tblPr>
        <w:tblW w:w="7365" w:type="dxa"/>
        <w:jc w:val="center"/>
        <w:tblCellSpacing w:w="0" w:type="dxa"/>
        <w:tblCellMar>
          <w:left w:w="0" w:type="dxa"/>
          <w:right w:w="0" w:type="dxa"/>
        </w:tblCellMar>
        <w:tblLook w:val="04A0"/>
      </w:tblPr>
      <w:tblGrid>
        <w:gridCol w:w="7365"/>
      </w:tblGrid>
      <w:tr w:rsidR="005149D9" w:rsidRPr="005149D9" w:rsidTr="005149D9">
        <w:trPr>
          <w:tblCellSpacing w:w="0" w:type="dxa"/>
          <w:jc w:val="center"/>
        </w:trPr>
        <w:tc>
          <w:tcPr>
            <w:tcW w:w="0" w:type="auto"/>
            <w:vAlign w:val="center"/>
            <w:hideMark/>
          </w:tcPr>
          <w:p w:rsidR="005149D9" w:rsidRPr="005149D9" w:rsidRDefault="005149D9" w:rsidP="005149D9">
            <w:pPr>
              <w:rPr>
                <w:rFonts w:ascii="Arial" w:hAnsi="Arial" w:cs="Arial"/>
                <w:sz w:val="18"/>
                <w:szCs w:val="18"/>
              </w:rPr>
            </w:pPr>
            <w:r w:rsidRPr="005149D9">
              <w:rPr>
                <w:rFonts w:ascii="Arial" w:hAnsi="Arial" w:cs="Arial"/>
                <w:sz w:val="18"/>
                <w:szCs w:val="18"/>
              </w:rPr>
              <w:t xml:space="preserve">Required (or expected) Return = </w:t>
            </w:r>
            <w:hyperlink r:id="rId24" w:history="1">
              <w:r w:rsidRPr="005149D9">
                <w:rPr>
                  <w:rFonts w:ascii="Arial" w:hAnsi="Arial" w:cs="Arial"/>
                  <w:sz w:val="18"/>
                  <w:szCs w:val="18"/>
                </w:rPr>
                <w:t>RF Rate</w:t>
              </w:r>
            </w:hyperlink>
            <w:r w:rsidRPr="005149D9">
              <w:rPr>
                <w:rFonts w:ascii="Arial" w:hAnsi="Arial" w:cs="Arial"/>
                <w:sz w:val="18"/>
                <w:szCs w:val="18"/>
              </w:rPr>
              <w:t xml:space="preserve"> + (Market Return - </w:t>
            </w:r>
            <w:hyperlink r:id="rId25" w:history="1">
              <w:r w:rsidRPr="005149D9">
                <w:rPr>
                  <w:rFonts w:ascii="Arial" w:hAnsi="Arial" w:cs="Arial"/>
                  <w:sz w:val="18"/>
                  <w:szCs w:val="18"/>
                </w:rPr>
                <w:t>RF Rate</w:t>
              </w:r>
            </w:hyperlink>
            <w:r w:rsidRPr="005149D9">
              <w:rPr>
                <w:rFonts w:ascii="Arial" w:hAnsi="Arial" w:cs="Arial"/>
                <w:sz w:val="18"/>
                <w:szCs w:val="18"/>
              </w:rPr>
              <w:t>)*</w:t>
            </w:r>
            <w:hyperlink r:id="rId26" w:history="1">
              <w:r w:rsidRPr="005149D9">
                <w:rPr>
                  <w:rFonts w:ascii="Arial" w:hAnsi="Arial" w:cs="Arial"/>
                  <w:sz w:val="18"/>
                  <w:szCs w:val="18"/>
                </w:rPr>
                <w:t>Beta</w:t>
              </w:r>
            </w:hyperlink>
            <w:r w:rsidRPr="005149D9">
              <w:rPr>
                <w:rFonts w:ascii="Arial" w:hAnsi="Arial" w:cs="Arial"/>
                <w:sz w:val="18"/>
                <w:szCs w:val="18"/>
              </w:rPr>
              <w:t xml:space="preserve"> </w:t>
            </w:r>
          </w:p>
        </w:tc>
      </w:tr>
    </w:tbl>
    <w:p w:rsidR="005149D9" w:rsidRPr="005149D9" w:rsidRDefault="005149D9" w:rsidP="005149D9">
      <w:pPr>
        <w:jc w:val="both"/>
        <w:rPr>
          <w:rFonts w:ascii="Arial" w:hAnsi="Arial" w:cs="Arial"/>
          <w:bCs/>
          <w:iCs/>
          <w:sz w:val="18"/>
          <w:szCs w:val="18"/>
        </w:rPr>
      </w:pPr>
    </w:p>
    <w:p w:rsidR="005149D9" w:rsidRPr="005149D9" w:rsidRDefault="005149D9" w:rsidP="005149D9">
      <w:pPr>
        <w:jc w:val="both"/>
        <w:rPr>
          <w:rFonts w:ascii="Arial" w:hAnsi="Arial" w:cs="Arial"/>
          <w:bCs/>
          <w:iCs/>
          <w:sz w:val="18"/>
          <w:szCs w:val="18"/>
        </w:rPr>
      </w:pPr>
      <w:r w:rsidRPr="005149D9">
        <w:rPr>
          <w:rFonts w:ascii="Arial" w:hAnsi="Arial" w:cs="Arial"/>
          <w:bCs/>
          <w:iCs/>
          <w:sz w:val="18"/>
          <w:szCs w:val="18"/>
        </w:rPr>
        <w:t xml:space="preserve">CAPM Equation: </w:t>
      </w:r>
      <w:proofErr w:type="spellStart"/>
      <w:proofErr w:type="gramStart"/>
      <w:r w:rsidRPr="005149D9">
        <w:rPr>
          <w:rFonts w:ascii="Arial" w:hAnsi="Arial" w:cs="Arial"/>
          <w:bCs/>
          <w:iCs/>
          <w:sz w:val="18"/>
          <w:szCs w:val="18"/>
        </w:rPr>
        <w:t>k</w:t>
      </w:r>
      <w:r w:rsidRPr="005149D9">
        <w:rPr>
          <w:rFonts w:ascii="Arial" w:hAnsi="Arial" w:cs="Arial"/>
          <w:bCs/>
          <w:iCs/>
          <w:sz w:val="18"/>
          <w:szCs w:val="18"/>
          <w:vertAlign w:val="subscript"/>
        </w:rPr>
        <w:t>j</w:t>
      </w:r>
      <w:proofErr w:type="spellEnd"/>
      <w:proofErr w:type="gramEnd"/>
      <w:r w:rsidRPr="005149D9">
        <w:rPr>
          <w:rFonts w:ascii="Arial" w:hAnsi="Arial" w:cs="Arial"/>
          <w:bCs/>
          <w:iCs/>
          <w:sz w:val="18"/>
          <w:szCs w:val="18"/>
        </w:rPr>
        <w:t xml:space="preserve"> = </w:t>
      </w:r>
      <w:proofErr w:type="spellStart"/>
      <w:r w:rsidRPr="005149D9">
        <w:rPr>
          <w:rFonts w:ascii="Arial" w:hAnsi="Arial" w:cs="Arial"/>
          <w:bCs/>
          <w:iCs/>
          <w:sz w:val="18"/>
          <w:szCs w:val="18"/>
        </w:rPr>
        <w:t>k</w:t>
      </w:r>
      <w:r w:rsidRPr="005149D9">
        <w:rPr>
          <w:rFonts w:ascii="Arial" w:hAnsi="Arial" w:cs="Arial"/>
          <w:bCs/>
          <w:iCs/>
          <w:sz w:val="18"/>
          <w:szCs w:val="18"/>
          <w:vertAlign w:val="subscript"/>
        </w:rPr>
        <w:t>rf</w:t>
      </w:r>
      <w:proofErr w:type="spellEnd"/>
      <w:r w:rsidRPr="005149D9">
        <w:rPr>
          <w:rFonts w:ascii="Arial" w:hAnsi="Arial" w:cs="Arial"/>
          <w:bCs/>
          <w:iCs/>
          <w:sz w:val="18"/>
          <w:szCs w:val="18"/>
        </w:rPr>
        <w:t xml:space="preserve"> + β (k</w:t>
      </w:r>
      <w:r w:rsidRPr="005149D9">
        <w:rPr>
          <w:rFonts w:ascii="Arial" w:hAnsi="Arial" w:cs="Arial"/>
          <w:bCs/>
          <w:iCs/>
          <w:sz w:val="18"/>
          <w:szCs w:val="18"/>
          <w:vertAlign w:val="subscript"/>
        </w:rPr>
        <w:t>m</w:t>
      </w:r>
      <w:r w:rsidRPr="005149D9">
        <w:rPr>
          <w:rFonts w:ascii="Arial" w:hAnsi="Arial" w:cs="Arial"/>
          <w:bCs/>
          <w:iCs/>
          <w:sz w:val="18"/>
          <w:szCs w:val="18"/>
        </w:rPr>
        <w:t xml:space="preserve"> – </w:t>
      </w:r>
      <w:proofErr w:type="spellStart"/>
      <w:r w:rsidRPr="005149D9">
        <w:rPr>
          <w:rFonts w:ascii="Arial" w:hAnsi="Arial" w:cs="Arial"/>
          <w:bCs/>
          <w:iCs/>
          <w:sz w:val="18"/>
          <w:szCs w:val="18"/>
        </w:rPr>
        <w:t>k</w:t>
      </w:r>
      <w:r w:rsidRPr="005149D9">
        <w:rPr>
          <w:rFonts w:ascii="Arial" w:hAnsi="Arial" w:cs="Arial"/>
          <w:bCs/>
          <w:iCs/>
          <w:sz w:val="18"/>
          <w:szCs w:val="18"/>
          <w:vertAlign w:val="subscript"/>
        </w:rPr>
        <w:t>rf</w:t>
      </w:r>
      <w:proofErr w:type="spellEnd"/>
      <w:r w:rsidRPr="005149D9">
        <w:rPr>
          <w:rFonts w:ascii="Arial" w:hAnsi="Arial" w:cs="Arial"/>
          <w:bCs/>
          <w:iCs/>
          <w:sz w:val="18"/>
          <w:szCs w:val="18"/>
        </w:rPr>
        <w:t>)</w:t>
      </w:r>
    </w:p>
    <w:p w:rsidR="005149D9" w:rsidRPr="005149D9" w:rsidRDefault="005149D9" w:rsidP="005149D9">
      <w:pPr>
        <w:jc w:val="both"/>
        <w:rPr>
          <w:rFonts w:ascii="Arial" w:hAnsi="Arial" w:cs="Arial"/>
          <w:bCs/>
          <w:iCs/>
          <w:sz w:val="18"/>
          <w:szCs w:val="18"/>
        </w:rPr>
      </w:pPr>
      <w:proofErr w:type="spellStart"/>
      <w:r w:rsidRPr="005149D9">
        <w:rPr>
          <w:rFonts w:ascii="Arial" w:hAnsi="Arial" w:cs="Arial"/>
          <w:bCs/>
          <w:iCs/>
          <w:sz w:val="18"/>
          <w:szCs w:val="18"/>
        </w:rPr>
        <w:t>K</w:t>
      </w:r>
      <w:r w:rsidRPr="005149D9">
        <w:rPr>
          <w:rFonts w:ascii="Arial" w:hAnsi="Arial" w:cs="Arial"/>
          <w:bCs/>
          <w:iCs/>
          <w:sz w:val="18"/>
          <w:szCs w:val="18"/>
          <w:vertAlign w:val="subscript"/>
        </w:rPr>
        <w:t>j</w:t>
      </w:r>
      <w:proofErr w:type="spellEnd"/>
      <w:r w:rsidRPr="005149D9">
        <w:rPr>
          <w:rFonts w:ascii="Arial" w:hAnsi="Arial" w:cs="Arial"/>
          <w:bCs/>
          <w:iCs/>
          <w:sz w:val="18"/>
          <w:szCs w:val="18"/>
        </w:rPr>
        <w:t xml:space="preserve"> = Required return on security j;</w:t>
      </w:r>
    </w:p>
    <w:p w:rsidR="005149D9" w:rsidRPr="005149D9" w:rsidRDefault="005149D9" w:rsidP="005149D9">
      <w:pPr>
        <w:jc w:val="both"/>
        <w:rPr>
          <w:rFonts w:ascii="Arial" w:hAnsi="Arial" w:cs="Arial"/>
          <w:bCs/>
          <w:iCs/>
          <w:sz w:val="18"/>
          <w:szCs w:val="18"/>
        </w:rPr>
      </w:pPr>
      <w:proofErr w:type="spellStart"/>
      <w:proofErr w:type="gramStart"/>
      <w:r w:rsidRPr="005149D9">
        <w:rPr>
          <w:rFonts w:ascii="Arial" w:hAnsi="Arial" w:cs="Arial"/>
          <w:bCs/>
          <w:iCs/>
          <w:sz w:val="18"/>
          <w:szCs w:val="18"/>
        </w:rPr>
        <w:t>k</w:t>
      </w:r>
      <w:r w:rsidRPr="005149D9">
        <w:rPr>
          <w:rFonts w:ascii="Arial" w:hAnsi="Arial" w:cs="Arial"/>
          <w:bCs/>
          <w:iCs/>
          <w:sz w:val="18"/>
          <w:szCs w:val="18"/>
          <w:vertAlign w:val="subscript"/>
        </w:rPr>
        <w:t>rf</w:t>
      </w:r>
      <w:proofErr w:type="spellEnd"/>
      <w:proofErr w:type="gramEnd"/>
      <w:r w:rsidRPr="005149D9">
        <w:rPr>
          <w:rFonts w:ascii="Arial" w:hAnsi="Arial" w:cs="Arial"/>
          <w:bCs/>
          <w:iCs/>
          <w:sz w:val="18"/>
          <w:szCs w:val="18"/>
        </w:rPr>
        <w:t xml:space="preserve"> = Risk free rate of interest;</w:t>
      </w:r>
    </w:p>
    <w:p w:rsidR="005149D9" w:rsidRPr="005149D9" w:rsidRDefault="005149D9" w:rsidP="005149D9">
      <w:pPr>
        <w:jc w:val="both"/>
        <w:rPr>
          <w:rFonts w:ascii="Arial" w:hAnsi="Arial" w:cs="Arial"/>
          <w:bCs/>
          <w:iCs/>
          <w:sz w:val="18"/>
          <w:szCs w:val="18"/>
        </w:rPr>
      </w:pPr>
      <w:r w:rsidRPr="005149D9">
        <w:rPr>
          <w:rFonts w:ascii="Arial" w:hAnsi="Arial" w:cs="Arial"/>
          <w:bCs/>
          <w:iCs/>
          <w:sz w:val="18"/>
          <w:szCs w:val="18"/>
        </w:rPr>
        <w:t>β = Beta of security j;</w:t>
      </w:r>
    </w:p>
    <w:p w:rsidR="005149D9" w:rsidRPr="005149D9" w:rsidRDefault="005149D9" w:rsidP="005149D9">
      <w:pPr>
        <w:spacing w:after="240"/>
        <w:rPr>
          <w:rFonts w:ascii="Arial" w:hAnsi="Arial" w:cs="Arial"/>
          <w:sz w:val="18"/>
          <w:szCs w:val="18"/>
        </w:rPr>
      </w:pPr>
      <w:r w:rsidRPr="005149D9">
        <w:rPr>
          <w:rFonts w:ascii="Arial" w:hAnsi="Arial" w:cs="Arial"/>
          <w:bCs/>
          <w:iCs/>
          <w:sz w:val="18"/>
          <w:szCs w:val="18"/>
        </w:rPr>
        <w:t>K</w:t>
      </w:r>
      <w:r w:rsidRPr="005149D9">
        <w:rPr>
          <w:rFonts w:ascii="Arial" w:hAnsi="Arial" w:cs="Arial"/>
          <w:bCs/>
          <w:iCs/>
          <w:sz w:val="18"/>
          <w:szCs w:val="18"/>
          <w:vertAlign w:val="subscript"/>
        </w:rPr>
        <w:t>m</w:t>
      </w:r>
      <w:r w:rsidRPr="005149D9">
        <w:rPr>
          <w:rFonts w:ascii="Arial" w:hAnsi="Arial" w:cs="Arial"/>
          <w:bCs/>
          <w:iCs/>
          <w:sz w:val="18"/>
          <w:szCs w:val="18"/>
        </w:rPr>
        <w:t xml:space="preserve"> = Return on the market index</w:t>
      </w:r>
    </w:p>
    <w:p w:rsidR="005149D9" w:rsidRPr="005149D9" w:rsidRDefault="005149D9" w:rsidP="005149D9">
      <w:pPr>
        <w:spacing w:after="240"/>
        <w:rPr>
          <w:rFonts w:ascii="Arial" w:hAnsi="Arial" w:cs="Arial"/>
          <w:sz w:val="18"/>
          <w:szCs w:val="18"/>
        </w:rPr>
      </w:pPr>
    </w:p>
    <w:p w:rsidR="005149D9" w:rsidRPr="005149D9" w:rsidRDefault="005149D9" w:rsidP="005149D9">
      <w:pPr>
        <w:spacing w:after="240"/>
        <w:rPr>
          <w:rFonts w:ascii="Arial" w:hAnsi="Arial" w:cs="Arial"/>
          <w:sz w:val="18"/>
          <w:szCs w:val="18"/>
        </w:rPr>
      </w:pPr>
      <w:r w:rsidRPr="005149D9">
        <w:rPr>
          <w:rFonts w:ascii="Arial" w:hAnsi="Arial" w:cs="Arial"/>
          <w:sz w:val="18"/>
          <w:szCs w:val="18"/>
        </w:rPr>
        <w:br/>
        <w:t xml:space="preserve">For example, let's say that the current risk free-rate is 5%, and the </w:t>
      </w:r>
      <w:hyperlink r:id="rId27" w:history="1">
        <w:r w:rsidRPr="005149D9">
          <w:rPr>
            <w:rFonts w:ascii="Arial" w:hAnsi="Arial" w:cs="Arial"/>
            <w:sz w:val="18"/>
            <w:szCs w:val="18"/>
          </w:rPr>
          <w:t>S&amp;P 500</w:t>
        </w:r>
      </w:hyperlink>
      <w:r w:rsidRPr="005149D9">
        <w:rPr>
          <w:rFonts w:ascii="Arial" w:hAnsi="Arial" w:cs="Arial"/>
          <w:sz w:val="18"/>
          <w:szCs w:val="18"/>
        </w:rPr>
        <w:t xml:space="preserve"> is expected to return to 12% next year. You are interested in determining the return that Joe's Oyster Bar Inc (JOB) will have next year. You have determined that the stock's </w:t>
      </w:r>
      <w:hyperlink r:id="rId28" w:history="1">
        <w:r w:rsidRPr="005149D9">
          <w:rPr>
            <w:rFonts w:ascii="Arial" w:hAnsi="Arial" w:cs="Arial"/>
            <w:sz w:val="18"/>
            <w:szCs w:val="18"/>
          </w:rPr>
          <w:t>beta</w:t>
        </w:r>
      </w:hyperlink>
      <w:r w:rsidRPr="005149D9">
        <w:rPr>
          <w:rFonts w:ascii="Arial" w:hAnsi="Arial" w:cs="Arial"/>
          <w:sz w:val="18"/>
          <w:szCs w:val="18"/>
        </w:rPr>
        <w:t xml:space="preserve"> value is 1.9. The overall stock market has a beta of 1.0, so JOB's beta of 1.9 tells us that it carries more risk than the overall market; this extra risk means that we should expect a higher potential return than the 12% of the S&amp;P 500. We can calculate this as the following:</w:t>
      </w:r>
    </w:p>
    <w:tbl>
      <w:tblPr>
        <w:tblW w:w="6750" w:type="dxa"/>
        <w:jc w:val="center"/>
        <w:tblCellSpacing w:w="0" w:type="dxa"/>
        <w:tblCellMar>
          <w:left w:w="0" w:type="dxa"/>
          <w:right w:w="0" w:type="dxa"/>
        </w:tblCellMar>
        <w:tblLook w:val="04A0"/>
      </w:tblPr>
      <w:tblGrid>
        <w:gridCol w:w="3572"/>
        <w:gridCol w:w="3178"/>
      </w:tblGrid>
      <w:tr w:rsidR="005149D9" w:rsidRPr="005149D9" w:rsidTr="005149D9">
        <w:trPr>
          <w:tblCellSpacing w:w="0" w:type="dxa"/>
          <w:jc w:val="center"/>
        </w:trPr>
        <w:tc>
          <w:tcPr>
            <w:tcW w:w="3540" w:type="dxa"/>
            <w:vAlign w:val="center"/>
            <w:hideMark/>
          </w:tcPr>
          <w:p w:rsidR="005149D9" w:rsidRPr="005149D9" w:rsidRDefault="005149D9" w:rsidP="005149D9">
            <w:pPr>
              <w:rPr>
                <w:rFonts w:ascii="Arial" w:hAnsi="Arial" w:cs="Arial"/>
                <w:sz w:val="18"/>
                <w:szCs w:val="18"/>
              </w:rPr>
            </w:pPr>
            <w:r w:rsidRPr="005149D9">
              <w:rPr>
                <w:rFonts w:ascii="Arial" w:hAnsi="Arial" w:cs="Arial"/>
                <w:sz w:val="18"/>
                <w:szCs w:val="18"/>
              </w:rPr>
              <w:t xml:space="preserve">Required (or expected) Return = </w:t>
            </w:r>
          </w:p>
        </w:tc>
        <w:tc>
          <w:tcPr>
            <w:tcW w:w="3150" w:type="dxa"/>
            <w:vAlign w:val="center"/>
            <w:hideMark/>
          </w:tcPr>
          <w:p w:rsidR="005149D9" w:rsidRPr="005149D9" w:rsidRDefault="005149D9" w:rsidP="005149D9">
            <w:pPr>
              <w:rPr>
                <w:rFonts w:ascii="Arial" w:hAnsi="Arial" w:cs="Arial"/>
                <w:sz w:val="18"/>
                <w:szCs w:val="18"/>
              </w:rPr>
            </w:pPr>
            <w:r w:rsidRPr="005149D9">
              <w:rPr>
                <w:rFonts w:ascii="Arial" w:hAnsi="Arial" w:cs="Arial"/>
                <w:sz w:val="18"/>
                <w:szCs w:val="18"/>
              </w:rPr>
              <w:t xml:space="preserve">5% + (12% - 5%)*1.9 </w:t>
            </w:r>
          </w:p>
        </w:tc>
      </w:tr>
      <w:tr w:rsidR="005149D9" w:rsidRPr="005149D9" w:rsidTr="005149D9">
        <w:trPr>
          <w:tblCellSpacing w:w="0" w:type="dxa"/>
          <w:jc w:val="center"/>
        </w:trPr>
        <w:tc>
          <w:tcPr>
            <w:tcW w:w="3540" w:type="dxa"/>
            <w:vAlign w:val="center"/>
            <w:hideMark/>
          </w:tcPr>
          <w:p w:rsidR="005149D9" w:rsidRPr="005149D9" w:rsidRDefault="005149D9" w:rsidP="005149D9">
            <w:pPr>
              <w:rPr>
                <w:rFonts w:ascii="Arial" w:hAnsi="Arial" w:cs="Arial"/>
                <w:sz w:val="18"/>
                <w:szCs w:val="18"/>
              </w:rPr>
            </w:pPr>
            <w:r w:rsidRPr="005149D9">
              <w:rPr>
                <w:rFonts w:ascii="Arial" w:hAnsi="Arial" w:cs="Arial"/>
                <w:sz w:val="18"/>
                <w:szCs w:val="18"/>
              </w:rPr>
              <w:t xml:space="preserve">Required (or expected) Return = </w:t>
            </w:r>
          </w:p>
        </w:tc>
        <w:tc>
          <w:tcPr>
            <w:tcW w:w="3150" w:type="dxa"/>
            <w:vAlign w:val="center"/>
            <w:hideMark/>
          </w:tcPr>
          <w:p w:rsidR="005149D9" w:rsidRPr="005149D9" w:rsidRDefault="005149D9" w:rsidP="005149D9">
            <w:pPr>
              <w:rPr>
                <w:rFonts w:ascii="Arial" w:hAnsi="Arial" w:cs="Arial"/>
                <w:sz w:val="18"/>
                <w:szCs w:val="18"/>
              </w:rPr>
            </w:pPr>
            <w:r w:rsidRPr="005149D9">
              <w:rPr>
                <w:rFonts w:ascii="Arial" w:hAnsi="Arial" w:cs="Arial"/>
                <w:bCs/>
                <w:sz w:val="18"/>
                <w:szCs w:val="18"/>
              </w:rPr>
              <w:t>18.3%</w:t>
            </w:r>
          </w:p>
        </w:tc>
      </w:tr>
    </w:tbl>
    <w:p w:rsidR="00DC0ABA" w:rsidRPr="005149D9" w:rsidRDefault="005149D9">
      <w:pPr>
        <w:rPr>
          <w:rFonts w:ascii="Arial" w:hAnsi="Arial" w:cs="Arial"/>
          <w:sz w:val="18"/>
          <w:szCs w:val="18"/>
        </w:rPr>
      </w:pPr>
      <w:r w:rsidRPr="005149D9">
        <w:rPr>
          <w:rFonts w:ascii="Arial" w:hAnsi="Arial" w:cs="Arial"/>
          <w:sz w:val="18"/>
          <w:szCs w:val="18"/>
        </w:rPr>
        <w:br/>
        <w:t>What CAPM tells us is that Joe's Oyster Bar has a required rate of return of 18.3%. So, if you invest in JOB, you should be getting at least 18.3% return on your investment. If you don't think that JOB will produce those kinds of returns, then you should consider investing in a different company.</w:t>
      </w:r>
      <w:r w:rsidRPr="005149D9">
        <w:rPr>
          <w:rFonts w:ascii="Arial" w:hAnsi="Arial" w:cs="Arial"/>
          <w:sz w:val="18"/>
          <w:szCs w:val="18"/>
        </w:rPr>
        <w:br/>
      </w:r>
      <w:r w:rsidRPr="005149D9">
        <w:rPr>
          <w:rFonts w:ascii="Arial" w:hAnsi="Arial" w:cs="Arial"/>
          <w:sz w:val="18"/>
          <w:szCs w:val="18"/>
        </w:rPr>
        <w:br/>
        <w:t>It is important to remember that high-beta shares usually give the highest returns. Over a long period of time, however, high beta shares are the worst performers during market declines.</w:t>
      </w:r>
    </w:p>
    <w:p w:rsidR="005149D9" w:rsidRPr="005149D9" w:rsidRDefault="005149D9">
      <w:pPr>
        <w:rPr>
          <w:rFonts w:ascii="Arial" w:hAnsi="Arial" w:cs="Arial"/>
          <w:sz w:val="18"/>
          <w:szCs w:val="18"/>
        </w:rPr>
      </w:pPr>
    </w:p>
    <w:sectPr w:rsidR="005149D9" w:rsidRPr="005149D9" w:rsidSect="00A512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515AB"/>
    <w:multiLevelType w:val="multilevel"/>
    <w:tmpl w:val="047E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22EFD"/>
    <w:rsid w:val="00022EFD"/>
    <w:rsid w:val="005149D9"/>
    <w:rsid w:val="00720C04"/>
    <w:rsid w:val="007E6A9A"/>
    <w:rsid w:val="00A5129E"/>
    <w:rsid w:val="00DC0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EF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DC0AB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0ABA"/>
    <w:rPr>
      <w:color w:val="0000FF"/>
      <w:u w:val="single"/>
    </w:rPr>
  </w:style>
  <w:style w:type="character" w:customStyle="1" w:styleId="Heading2Char">
    <w:name w:val="Heading 2 Char"/>
    <w:basedOn w:val="DefaultParagraphFont"/>
    <w:link w:val="Heading2"/>
    <w:uiPriority w:val="9"/>
    <w:rsid w:val="00DC0ABA"/>
    <w:rPr>
      <w:rFonts w:ascii="Times New Roman" w:eastAsia="Times New Roman" w:hAnsi="Times New Roman" w:cs="Times New Roman"/>
      <w:b/>
      <w:bCs/>
      <w:sz w:val="36"/>
      <w:szCs w:val="36"/>
    </w:rPr>
  </w:style>
  <w:style w:type="character" w:styleId="Strong">
    <w:name w:val="Strong"/>
    <w:basedOn w:val="DefaultParagraphFont"/>
    <w:uiPriority w:val="22"/>
    <w:qFormat/>
    <w:rsid w:val="00DC0ABA"/>
    <w:rPr>
      <w:b/>
      <w:bCs/>
    </w:rPr>
  </w:style>
  <w:style w:type="character" w:styleId="Emphasis">
    <w:name w:val="Emphasis"/>
    <w:basedOn w:val="DefaultParagraphFont"/>
    <w:uiPriority w:val="20"/>
    <w:qFormat/>
    <w:rsid w:val="00DC0ABA"/>
    <w:rPr>
      <w:i/>
      <w:iCs/>
    </w:rPr>
  </w:style>
  <w:style w:type="paragraph" w:styleId="BalloonText">
    <w:name w:val="Balloon Text"/>
    <w:basedOn w:val="Normal"/>
    <w:link w:val="BalloonTextChar"/>
    <w:uiPriority w:val="99"/>
    <w:semiHidden/>
    <w:unhideWhenUsed/>
    <w:rsid w:val="00DC0ABA"/>
    <w:rPr>
      <w:rFonts w:ascii="Tahoma" w:hAnsi="Tahoma" w:cs="Tahoma"/>
      <w:sz w:val="16"/>
      <w:szCs w:val="16"/>
    </w:rPr>
  </w:style>
  <w:style w:type="character" w:customStyle="1" w:styleId="BalloonTextChar">
    <w:name w:val="Balloon Text Char"/>
    <w:basedOn w:val="DefaultParagraphFont"/>
    <w:link w:val="BalloonText"/>
    <w:uiPriority w:val="99"/>
    <w:semiHidden/>
    <w:rsid w:val="00DC0ABA"/>
    <w:rPr>
      <w:rFonts w:ascii="Tahoma" w:eastAsia="Times New Roman" w:hAnsi="Tahoma" w:cs="Tahoma"/>
      <w:sz w:val="16"/>
      <w:szCs w:val="16"/>
    </w:rPr>
  </w:style>
  <w:style w:type="paragraph" w:styleId="NormalWeb">
    <w:name w:val="Normal (Web)"/>
    <w:basedOn w:val="Normal"/>
    <w:uiPriority w:val="99"/>
    <w:semiHidden/>
    <w:unhideWhenUsed/>
    <w:rsid w:val="005149D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67158013">
      <w:bodyDiv w:val="1"/>
      <w:marLeft w:val="0"/>
      <w:marRight w:val="0"/>
      <w:marTop w:val="0"/>
      <w:marBottom w:val="0"/>
      <w:divBdr>
        <w:top w:val="none" w:sz="0" w:space="0" w:color="auto"/>
        <w:left w:val="none" w:sz="0" w:space="0" w:color="auto"/>
        <w:bottom w:val="none" w:sz="0" w:space="0" w:color="auto"/>
        <w:right w:val="none" w:sz="0" w:space="0" w:color="auto"/>
      </w:divBdr>
      <w:divsChild>
        <w:div w:id="912394373">
          <w:marLeft w:val="0"/>
          <w:marRight w:val="150"/>
          <w:marTop w:val="150"/>
          <w:marBottom w:val="300"/>
          <w:divBdr>
            <w:top w:val="none" w:sz="0" w:space="0" w:color="auto"/>
            <w:left w:val="none" w:sz="0" w:space="0" w:color="auto"/>
            <w:bottom w:val="none" w:sz="0" w:space="0" w:color="auto"/>
            <w:right w:val="none" w:sz="0" w:space="0" w:color="auto"/>
          </w:divBdr>
        </w:div>
      </w:divsChild>
    </w:div>
    <w:div w:id="1535577171">
      <w:bodyDiv w:val="1"/>
      <w:marLeft w:val="0"/>
      <w:marRight w:val="0"/>
      <w:marTop w:val="0"/>
      <w:marBottom w:val="0"/>
      <w:divBdr>
        <w:top w:val="none" w:sz="0" w:space="0" w:color="auto"/>
        <w:left w:val="none" w:sz="0" w:space="0" w:color="auto"/>
        <w:bottom w:val="none" w:sz="0" w:space="0" w:color="auto"/>
        <w:right w:val="none" w:sz="0" w:space="0" w:color="auto"/>
      </w:divBdr>
    </w:div>
    <w:div w:id="1540438123">
      <w:bodyDiv w:val="1"/>
      <w:marLeft w:val="0"/>
      <w:marRight w:val="0"/>
      <w:marTop w:val="0"/>
      <w:marBottom w:val="0"/>
      <w:divBdr>
        <w:top w:val="none" w:sz="0" w:space="0" w:color="auto"/>
        <w:left w:val="none" w:sz="0" w:space="0" w:color="auto"/>
        <w:bottom w:val="none" w:sz="0" w:space="0" w:color="auto"/>
        <w:right w:val="none" w:sz="0" w:space="0" w:color="auto"/>
      </w:divBdr>
    </w:div>
    <w:div w:id="1577976589">
      <w:bodyDiv w:val="1"/>
      <w:marLeft w:val="0"/>
      <w:marRight w:val="0"/>
      <w:marTop w:val="0"/>
      <w:marBottom w:val="0"/>
      <w:divBdr>
        <w:top w:val="none" w:sz="0" w:space="0" w:color="auto"/>
        <w:left w:val="none" w:sz="0" w:space="0" w:color="auto"/>
        <w:bottom w:val="none" w:sz="0" w:space="0" w:color="auto"/>
        <w:right w:val="none" w:sz="0" w:space="0" w:color="auto"/>
      </w:divBdr>
      <w:divsChild>
        <w:div w:id="2055539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terms/i/interestrate.asp" TargetMode="External"/><Relationship Id="rId13" Type="http://schemas.openxmlformats.org/officeDocument/2006/relationships/image" Target="media/image2.jpeg"/><Relationship Id="rId18" Type="http://schemas.openxmlformats.org/officeDocument/2006/relationships/hyperlink" Target="http://www.investopedia.com/terms/v/variance.asp" TargetMode="External"/><Relationship Id="rId26" Type="http://schemas.openxmlformats.org/officeDocument/2006/relationships/hyperlink" Target="http://www.investopedia.com/terms/b/beta.asp" TargetMode="External"/><Relationship Id="rId3" Type="http://schemas.openxmlformats.org/officeDocument/2006/relationships/settings" Target="settings.xml"/><Relationship Id="rId21" Type="http://schemas.openxmlformats.org/officeDocument/2006/relationships/hyperlink" Target="http://www.investopedia.com/terms/w/william-f-sharpe.asp" TargetMode="External"/><Relationship Id="rId7" Type="http://schemas.openxmlformats.org/officeDocument/2006/relationships/hyperlink" Target="http://www.investopedia.com/terms/v/volatility.asp" TargetMode="External"/><Relationship Id="rId12" Type="http://schemas.openxmlformats.org/officeDocument/2006/relationships/hyperlink" Target="http://www.investopedia.com/terms/e/expectedreturn.asp" TargetMode="External"/><Relationship Id="rId17" Type="http://schemas.openxmlformats.org/officeDocument/2006/relationships/hyperlink" Target="http://www.investopedia.com/terms/i/investment-manager.asp" TargetMode="External"/><Relationship Id="rId25" Type="http://schemas.openxmlformats.org/officeDocument/2006/relationships/hyperlink" Target="http://www.investopedia.com/terms/r/risk-freerate.asp" TargetMode="External"/><Relationship Id="rId2" Type="http://schemas.openxmlformats.org/officeDocument/2006/relationships/styles" Target="styles.xml"/><Relationship Id="rId16" Type="http://schemas.openxmlformats.org/officeDocument/2006/relationships/hyperlink" Target="http://www.investopedia.com/terms/b/bond.asp" TargetMode="External"/><Relationship Id="rId20" Type="http://schemas.openxmlformats.org/officeDocument/2006/relationships/hyperlink" Target="http://www.investopedia.com/terms/c/capm.as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nvestopedia.com/terms/s/specificrisk.asp" TargetMode="External"/><Relationship Id="rId11" Type="http://schemas.openxmlformats.org/officeDocument/2006/relationships/image" Target="media/image1.gif"/><Relationship Id="rId24" Type="http://schemas.openxmlformats.org/officeDocument/2006/relationships/hyperlink" Target="http://www.investopedia.com/terms/r/risk-freerate.asp" TargetMode="External"/><Relationship Id="rId5" Type="http://schemas.openxmlformats.org/officeDocument/2006/relationships/hyperlink" Target="http://www.investopedia.com/terms/a/actualreturn.asp" TargetMode="External"/><Relationship Id="rId15" Type="http://schemas.openxmlformats.org/officeDocument/2006/relationships/hyperlink" Target="http://www.investopedia.com/terms/s/stock.asp" TargetMode="External"/><Relationship Id="rId23" Type="http://schemas.openxmlformats.org/officeDocument/2006/relationships/hyperlink" Target="http://www.investopedia.com/terms/r/riskfreeasset.asp" TargetMode="External"/><Relationship Id="rId28" Type="http://schemas.openxmlformats.org/officeDocument/2006/relationships/hyperlink" Target="http://www.investopedia.com/terms/b/beta.asp" TargetMode="External"/><Relationship Id="rId10" Type="http://schemas.openxmlformats.org/officeDocument/2006/relationships/hyperlink" Target="http://www.investopedia.com/terms/r/regression.asp" TargetMode="External"/><Relationship Id="rId19" Type="http://schemas.openxmlformats.org/officeDocument/2006/relationships/hyperlink" Target="http://www.investopedia.com/terms/v/volatility.asp" TargetMode="External"/><Relationship Id="rId4" Type="http://schemas.openxmlformats.org/officeDocument/2006/relationships/webSettings" Target="webSettings.xml"/><Relationship Id="rId9" Type="http://schemas.openxmlformats.org/officeDocument/2006/relationships/hyperlink" Target="http://www.investopedia.com/terms/r/recession.asp" TargetMode="External"/><Relationship Id="rId14" Type="http://schemas.openxmlformats.org/officeDocument/2006/relationships/hyperlink" Target="http://www.investopedia.com/terms/m/mutualfund.asp" TargetMode="External"/><Relationship Id="rId22" Type="http://schemas.openxmlformats.org/officeDocument/2006/relationships/hyperlink" Target="http://www.investopedia.com/terms/c/capm.asp" TargetMode="External"/><Relationship Id="rId27" Type="http://schemas.openxmlformats.org/officeDocument/2006/relationships/hyperlink" Target="http://www.investopedia.com/terms/s/sp500.as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2014-03-02T16:38:00Z</dcterms:created>
  <dcterms:modified xsi:type="dcterms:W3CDTF">2014-03-02T16:38:00Z</dcterms:modified>
</cp:coreProperties>
</file>