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E6" w:rsidRDefault="002140E6" w:rsidP="002140E6">
      <w:pPr>
        <w:jc w:val="center"/>
        <w:rPr>
          <w:rFonts w:ascii="Arial" w:hAnsi="Arial" w:cs="Arial"/>
          <w:b/>
          <w:sz w:val="18"/>
          <w:szCs w:val="18"/>
          <w:u w:val="single"/>
        </w:rPr>
      </w:pPr>
      <w:r>
        <w:rPr>
          <w:rFonts w:ascii="Arial" w:hAnsi="Arial" w:cs="Arial"/>
          <w:b/>
          <w:sz w:val="18"/>
          <w:szCs w:val="18"/>
          <w:u w:val="single"/>
        </w:rPr>
        <w:t>FIN 440</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t xml:space="preserve">LECTURE 5 </w:t>
      </w:r>
    </w:p>
    <w:p w:rsidR="002140E6" w:rsidRPr="002140E6" w:rsidRDefault="002140E6" w:rsidP="002140E6">
      <w:pPr>
        <w:jc w:val="center"/>
        <w:rPr>
          <w:rFonts w:ascii="Arial" w:hAnsi="Arial" w:cs="Arial"/>
          <w:b/>
          <w:bCs/>
          <w:iCs/>
          <w:caps/>
          <w:sz w:val="18"/>
          <w:szCs w:val="18"/>
          <w:u w:val="single"/>
        </w:rPr>
      </w:pPr>
      <w:r w:rsidRPr="002140E6">
        <w:rPr>
          <w:rFonts w:ascii="Arial" w:hAnsi="Arial" w:cs="Arial"/>
          <w:b/>
          <w:bCs/>
          <w:iCs/>
          <w:caps/>
          <w:sz w:val="18"/>
          <w:szCs w:val="18"/>
          <w:u w:val="single"/>
        </w:rPr>
        <w:t>Financial Forecasting, Planning, and Budgeting</w:t>
      </w:r>
    </w:p>
    <w:p w:rsidR="002140E6" w:rsidRDefault="002140E6" w:rsidP="002140E6">
      <w:pPr>
        <w:jc w:val="center"/>
        <w:rPr>
          <w:rFonts w:ascii="Arial" w:hAnsi="Arial" w:cs="Arial"/>
          <w:b/>
          <w:sz w:val="18"/>
          <w:szCs w:val="18"/>
          <w:u w:val="single"/>
        </w:rPr>
      </w:pPr>
      <w:r>
        <w:rPr>
          <w:rFonts w:ascii="Arial" w:hAnsi="Arial" w:cs="Arial"/>
          <w:b/>
          <w:sz w:val="18"/>
          <w:szCs w:val="18"/>
          <w:u w:val="single"/>
        </w:rPr>
        <w:t>CHAPTER REFERENCE – CHP 4</w:t>
      </w:r>
    </w:p>
    <w:p w:rsidR="002140E6" w:rsidRDefault="002140E6" w:rsidP="002140E6">
      <w:pPr>
        <w:jc w:val="center"/>
        <w:rPr>
          <w:rFonts w:ascii="Arial" w:hAnsi="Arial" w:cs="Arial"/>
          <w:b/>
          <w:sz w:val="18"/>
          <w:szCs w:val="18"/>
          <w:u w:val="single"/>
        </w:rPr>
      </w:pPr>
    </w:p>
    <w:p w:rsidR="002140E6" w:rsidRDefault="002140E6" w:rsidP="002140E6">
      <w:pPr>
        <w:jc w:val="center"/>
        <w:rPr>
          <w:rFonts w:ascii="Arial" w:hAnsi="Arial" w:cs="Arial"/>
          <w:b/>
          <w:sz w:val="18"/>
          <w:szCs w:val="18"/>
          <w:u w:val="single"/>
        </w:rPr>
      </w:pPr>
    </w:p>
    <w:p w:rsidR="002140E6" w:rsidRDefault="002140E6" w:rsidP="002140E6">
      <w:pPr>
        <w:jc w:val="both"/>
        <w:rPr>
          <w:rFonts w:ascii="Arial" w:hAnsi="Arial" w:cs="Arial"/>
          <w:sz w:val="18"/>
          <w:szCs w:val="18"/>
        </w:rPr>
      </w:pPr>
      <w:r>
        <w:rPr>
          <w:rFonts w:ascii="Arial" w:hAnsi="Arial" w:cs="Arial"/>
          <w:sz w:val="18"/>
          <w:szCs w:val="18"/>
        </w:rPr>
        <w:t>What is financial forecasting –</w:t>
      </w:r>
    </w:p>
    <w:p w:rsidR="002140E6" w:rsidRPr="002140E6" w:rsidRDefault="002140E6" w:rsidP="002140E6">
      <w:pPr>
        <w:ind w:left="720"/>
        <w:jc w:val="both"/>
        <w:rPr>
          <w:rFonts w:ascii="Arial" w:hAnsi="Arial" w:cs="Arial"/>
          <w:sz w:val="18"/>
          <w:szCs w:val="18"/>
        </w:rPr>
      </w:pPr>
      <w:r w:rsidRPr="002140E6">
        <w:rPr>
          <w:rFonts w:ascii="Arial" w:hAnsi="Arial" w:cs="Arial"/>
          <w:bCs/>
          <w:sz w:val="18"/>
          <w:szCs w:val="18"/>
        </w:rPr>
        <w:t>1)  Project sales revenues and expenses.</w:t>
      </w:r>
    </w:p>
    <w:p w:rsidR="002140E6" w:rsidRDefault="002140E6" w:rsidP="002140E6">
      <w:pPr>
        <w:ind w:left="720"/>
        <w:rPr>
          <w:rFonts w:ascii="Arial" w:hAnsi="Arial" w:cs="Arial"/>
          <w:bCs/>
          <w:sz w:val="18"/>
          <w:szCs w:val="18"/>
        </w:rPr>
      </w:pPr>
      <w:r w:rsidRPr="002140E6">
        <w:rPr>
          <w:rFonts w:ascii="Arial" w:hAnsi="Arial" w:cs="Arial"/>
          <w:bCs/>
          <w:sz w:val="18"/>
          <w:szCs w:val="18"/>
        </w:rPr>
        <w:t>2)  Estimate current assets and fixed assets necessary to support projected sales.</w:t>
      </w:r>
    </w:p>
    <w:p w:rsidR="002140E6" w:rsidRPr="002140E6" w:rsidRDefault="002140E6" w:rsidP="002140E6">
      <w:pPr>
        <w:ind w:left="720"/>
        <w:rPr>
          <w:rFonts w:ascii="Arial" w:hAnsi="Arial" w:cs="Arial"/>
          <w:sz w:val="18"/>
          <w:szCs w:val="18"/>
        </w:rPr>
      </w:pPr>
    </w:p>
    <w:p w:rsidR="009D41A9" w:rsidRDefault="002140E6" w:rsidP="002140E6">
      <w:pPr>
        <w:jc w:val="both"/>
        <w:rPr>
          <w:rFonts w:ascii="Arial" w:hAnsi="Arial" w:cs="Arial"/>
          <w:sz w:val="18"/>
          <w:szCs w:val="18"/>
        </w:rPr>
      </w:pPr>
      <w:r w:rsidRPr="002140E6">
        <w:rPr>
          <w:rFonts w:ascii="Arial" w:hAnsi="Arial" w:cs="Arial"/>
          <w:sz w:val="18"/>
          <w:szCs w:val="18"/>
        </w:rPr>
        <w:t>A financial plan outlining the revenues and expenses over a period of time. A financial operating plan (FOP) uses past performances, incomes and expenses to forecast what to expect in the following years. It then incorporates past and recent trends into the planning so as to most accurately forecast what is to come. It will define goals for areas such as budgeting, sales, payroll, etc, as well as create a cash flow projection.</w:t>
      </w:r>
    </w:p>
    <w:p w:rsidR="002140E6" w:rsidRDefault="002140E6" w:rsidP="002140E6">
      <w:pPr>
        <w:jc w:val="both"/>
        <w:rPr>
          <w:rFonts w:ascii="Arial" w:hAnsi="Arial" w:cs="Arial"/>
          <w:sz w:val="18"/>
          <w:szCs w:val="18"/>
        </w:rPr>
      </w:pPr>
    </w:p>
    <w:p w:rsidR="002140E6" w:rsidRPr="00124D97" w:rsidRDefault="002140E6" w:rsidP="002140E6">
      <w:pPr>
        <w:spacing w:before="100" w:beforeAutospacing="1" w:after="100" w:afterAutospacing="1"/>
        <w:outlineLvl w:val="1"/>
        <w:rPr>
          <w:rFonts w:ascii="Arial" w:hAnsi="Arial" w:cs="Arial"/>
          <w:b/>
          <w:bCs/>
          <w:sz w:val="18"/>
          <w:szCs w:val="18"/>
        </w:rPr>
      </w:pPr>
      <w:r w:rsidRPr="00124D97">
        <w:rPr>
          <w:rFonts w:ascii="Arial" w:hAnsi="Arial" w:cs="Arial"/>
          <w:b/>
          <w:bCs/>
          <w:sz w:val="18"/>
          <w:szCs w:val="18"/>
        </w:rPr>
        <w:t>Percentage of Sales Method</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The Percentage of Sales Method is a Financial Forecasting approach which is based on the premise that most Balance Sheet and Income Statement Accounts vary with sales. Therefore, the key driver of this method is the Sales Forecast and based upon this, Pro-Forma Financial Statements (</w:t>
      </w:r>
      <w:r w:rsidRPr="00124D97">
        <w:rPr>
          <w:rFonts w:ascii="Arial" w:hAnsi="Arial" w:cs="Arial"/>
          <w:i/>
          <w:iCs/>
          <w:sz w:val="18"/>
          <w:szCs w:val="18"/>
        </w:rPr>
        <w:t>i.e.</w:t>
      </w:r>
      <w:r w:rsidRPr="00124D97">
        <w:rPr>
          <w:rFonts w:ascii="Arial" w:hAnsi="Arial" w:cs="Arial"/>
          <w:sz w:val="18"/>
          <w:szCs w:val="18"/>
        </w:rPr>
        <w:t>, forecasted) can be constructed and the firms needs for external financing can be identified. The calculations illustrated on this page will refer to the Balance Sheet and Income Statement which follow. The forecasted Sales growth rate in this example is 25%</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337"/>
        <w:gridCol w:w="3173"/>
      </w:tblGrid>
      <w:tr w:rsidR="002140E6" w:rsidRPr="00124D97" w:rsidTr="002140E6">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30" w:type="dxa"/>
              <w:tblCellMar>
                <w:left w:w="0" w:type="dxa"/>
                <w:right w:w="0" w:type="dxa"/>
              </w:tblCellMar>
              <w:tblLook w:val="04A0"/>
            </w:tblPr>
            <w:tblGrid>
              <w:gridCol w:w="2341"/>
              <w:gridCol w:w="741"/>
              <w:gridCol w:w="2320"/>
              <w:gridCol w:w="785"/>
            </w:tblGrid>
            <w:tr w:rsidR="002140E6" w:rsidRPr="00124D97">
              <w:trPr>
                <w:tblCellSpacing w:w="30" w:type="dxa"/>
              </w:trPr>
              <w:tc>
                <w:tcPr>
                  <w:tcW w:w="0" w:type="auto"/>
                  <w:gridSpan w:val="4"/>
                  <w:hideMark/>
                </w:tcPr>
                <w:p w:rsidR="002140E6" w:rsidRPr="00124D97" w:rsidRDefault="002140E6" w:rsidP="002140E6">
                  <w:pPr>
                    <w:jc w:val="center"/>
                    <w:rPr>
                      <w:rFonts w:ascii="Arial" w:hAnsi="Arial" w:cs="Arial"/>
                      <w:sz w:val="18"/>
                      <w:szCs w:val="18"/>
                    </w:rPr>
                  </w:pPr>
                  <w:r w:rsidRPr="00124D97">
                    <w:rPr>
                      <w:rFonts w:ascii="Arial" w:hAnsi="Arial" w:cs="Arial"/>
                      <w:sz w:val="18"/>
                      <w:szCs w:val="18"/>
                    </w:rPr>
                    <w:t>Balance Sheet ($ in Millions)</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Assets</w:t>
                  </w:r>
                </w:p>
              </w:tc>
              <w:tc>
                <w:tcPr>
                  <w:tcW w:w="690" w:type="dxa"/>
                  <w:hideMark/>
                </w:tcPr>
                <w:p w:rsidR="002140E6" w:rsidRPr="00124D97" w:rsidRDefault="00124D97" w:rsidP="002140E6">
                  <w:pPr>
                    <w:rPr>
                      <w:rFonts w:ascii="Arial" w:hAnsi="Arial" w:cs="Arial"/>
                      <w:sz w:val="18"/>
                      <w:szCs w:val="18"/>
                    </w:rPr>
                  </w:pPr>
                  <w:r>
                    <w:rPr>
                      <w:rFonts w:ascii="Arial" w:hAnsi="Arial" w:cs="Arial"/>
                      <w:sz w:val="18"/>
                      <w:szCs w:val="18"/>
                    </w:rPr>
                    <w:t>2013</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Liabilities and Owners' Equity</w:t>
                  </w:r>
                </w:p>
              </w:tc>
              <w:tc>
                <w:tcPr>
                  <w:tcW w:w="705" w:type="dxa"/>
                  <w:hideMark/>
                </w:tcPr>
                <w:p w:rsidR="002140E6" w:rsidRPr="00124D97" w:rsidRDefault="00124D97" w:rsidP="002140E6">
                  <w:pPr>
                    <w:rPr>
                      <w:rFonts w:ascii="Arial" w:hAnsi="Arial" w:cs="Arial"/>
                      <w:sz w:val="18"/>
                      <w:szCs w:val="18"/>
                    </w:rPr>
                  </w:pPr>
                  <w:r>
                    <w:rPr>
                      <w:rFonts w:ascii="Arial" w:hAnsi="Arial" w:cs="Arial"/>
                      <w:sz w:val="18"/>
                      <w:szCs w:val="18"/>
                    </w:rPr>
                    <w:t>2013</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Current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Current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Cash</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200</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Accounts Payable</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Accounts Receivable</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Notes Payable</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Inventory</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600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Current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800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Current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1200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Long-Term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Long-Term Debt</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500</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Fixed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Long-Term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500</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Net Fixed </w:t>
                  </w:r>
                  <w:proofErr w:type="spellStart"/>
                  <w:r w:rsidRPr="00124D97">
                    <w:rPr>
                      <w:rFonts w:ascii="Arial" w:hAnsi="Arial" w:cs="Arial"/>
                      <w:sz w:val="18"/>
                      <w:szCs w:val="18"/>
                    </w:rPr>
                    <w:t>Assests</w:t>
                  </w:r>
                  <w:proofErr w:type="spellEnd"/>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800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Owners' Equity</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Common Stock ($1 Par)</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300</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Retained Earnings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400</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Owners' Equity</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700</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2000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Total </w:t>
                  </w:r>
                  <w:proofErr w:type="spellStart"/>
                  <w:r w:rsidRPr="00124D97">
                    <w:rPr>
                      <w:rFonts w:ascii="Arial" w:hAnsi="Arial" w:cs="Arial"/>
                      <w:sz w:val="18"/>
                      <w:szCs w:val="18"/>
                    </w:rPr>
                    <w:t>Liab</w:t>
                  </w:r>
                  <w:proofErr w:type="spellEnd"/>
                  <w:r w:rsidRPr="00124D97">
                    <w:rPr>
                      <w:rFonts w:ascii="Arial" w:hAnsi="Arial" w:cs="Arial"/>
                      <w:sz w:val="18"/>
                      <w:szCs w:val="18"/>
                    </w:rPr>
                    <w:t>. and Owners' Equity</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2000</w:t>
                  </w:r>
                </w:p>
              </w:tc>
            </w:tr>
          </w:tbl>
          <w:p w:rsidR="002140E6" w:rsidRPr="00124D97" w:rsidRDefault="002140E6" w:rsidP="002140E6">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30" w:type="dxa"/>
              <w:tblCellMar>
                <w:left w:w="0" w:type="dxa"/>
                <w:right w:w="0" w:type="dxa"/>
              </w:tblCellMar>
              <w:tblLook w:val="04A0"/>
            </w:tblPr>
            <w:tblGrid>
              <w:gridCol w:w="2421"/>
              <w:gridCol w:w="461"/>
              <w:gridCol w:w="141"/>
            </w:tblGrid>
            <w:tr w:rsidR="002140E6" w:rsidRPr="00124D97">
              <w:trPr>
                <w:tblCellSpacing w:w="30" w:type="dxa"/>
              </w:trPr>
              <w:tc>
                <w:tcPr>
                  <w:tcW w:w="0" w:type="auto"/>
                  <w:gridSpan w:val="3"/>
                  <w:vAlign w:val="center"/>
                  <w:hideMark/>
                </w:tcPr>
                <w:p w:rsidR="002140E6" w:rsidRPr="00124D97" w:rsidRDefault="002140E6" w:rsidP="002140E6">
                  <w:pPr>
                    <w:jc w:val="center"/>
                    <w:rPr>
                      <w:rFonts w:ascii="Arial" w:hAnsi="Arial" w:cs="Arial"/>
                      <w:sz w:val="18"/>
                      <w:szCs w:val="18"/>
                    </w:rPr>
                  </w:pPr>
                  <w:r w:rsidRPr="00124D97">
                    <w:rPr>
                      <w:rFonts w:ascii="Arial" w:hAnsi="Arial" w:cs="Arial"/>
                      <w:sz w:val="18"/>
                      <w:szCs w:val="18"/>
                    </w:rPr>
                    <w:t>Income Statement ($ in Millions)</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0" w:type="auto"/>
                  <w:vAlign w:val="center"/>
                  <w:hideMark/>
                </w:tcPr>
                <w:p w:rsidR="002140E6" w:rsidRPr="00124D97" w:rsidRDefault="00124D97" w:rsidP="002140E6">
                  <w:pPr>
                    <w:rPr>
                      <w:rFonts w:ascii="Arial" w:hAnsi="Arial" w:cs="Arial"/>
                      <w:sz w:val="18"/>
                      <w:szCs w:val="18"/>
                    </w:rPr>
                  </w:pPr>
                  <w:r>
                    <w:rPr>
                      <w:rFonts w:ascii="Arial" w:hAnsi="Arial" w:cs="Arial"/>
                      <w:sz w:val="18"/>
                      <w:szCs w:val="18"/>
                    </w:rPr>
                    <w:t>2013</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Sales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1200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Cost of Goods Sold</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900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Taxable Income</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300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Taxes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90 </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Net Income</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210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Dividends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70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Addition to Retained Earnings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140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bl>
          <w:p w:rsidR="002140E6" w:rsidRPr="00124D97" w:rsidRDefault="002140E6" w:rsidP="002140E6">
            <w:pPr>
              <w:rPr>
                <w:rFonts w:ascii="Arial" w:hAnsi="Arial" w:cs="Arial"/>
                <w:sz w:val="18"/>
                <w:szCs w:val="18"/>
              </w:rPr>
            </w:pPr>
          </w:p>
        </w:tc>
      </w:tr>
    </w:tbl>
    <w:p w:rsidR="002140E6" w:rsidRPr="00124D97" w:rsidRDefault="002140E6" w:rsidP="002140E6">
      <w:pPr>
        <w:spacing w:before="100" w:beforeAutospacing="1" w:after="100" w:afterAutospacing="1"/>
        <w:outlineLvl w:val="2"/>
        <w:rPr>
          <w:rFonts w:ascii="Arial" w:hAnsi="Arial" w:cs="Arial"/>
          <w:b/>
          <w:bCs/>
          <w:sz w:val="18"/>
          <w:szCs w:val="18"/>
        </w:rPr>
      </w:pPr>
      <w:r w:rsidRPr="00124D97">
        <w:rPr>
          <w:rFonts w:ascii="Arial" w:hAnsi="Arial" w:cs="Arial"/>
          <w:b/>
          <w:bCs/>
          <w:sz w:val="18"/>
          <w:szCs w:val="18"/>
        </w:rPr>
        <w:t>Percentages of Sales</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The first step is to express the Balance Sheet and Income Statement accounts which vary directly with Sales as percentages of Sales. This is done by dividing the balance for these accounts for the current year (</w:t>
      </w:r>
      <w:r w:rsidR="00124D97">
        <w:rPr>
          <w:rFonts w:ascii="Arial" w:hAnsi="Arial" w:cs="Arial"/>
          <w:sz w:val="18"/>
          <w:szCs w:val="18"/>
        </w:rPr>
        <w:t>2013</w:t>
      </w:r>
      <w:r w:rsidRPr="00124D97">
        <w:rPr>
          <w:rFonts w:ascii="Arial" w:hAnsi="Arial" w:cs="Arial"/>
          <w:sz w:val="18"/>
          <w:szCs w:val="18"/>
        </w:rPr>
        <w:t>) by sales revenue for the current year.</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The Balance Sheet accounts which generally vary closely with Sales are Cash, Accounts Receivable, Inventory, and Accounts Payable. Fixed Assets are also often tied closely to Sales, unless there is excess capacity. For this example, we will assume that Fixed Assets are currently at full capacity and, thus, will vary directly will sales.</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 xml:space="preserve">Retained Earnings on the Balance Sheet represent the cumulative total of the firm's earnings which have been reinvested in the firm. Thus, the change in this account is linked to Sales; however, the link comes from relationship </w:t>
      </w:r>
      <w:proofErr w:type="spellStart"/>
      <w:r w:rsidRPr="00124D97">
        <w:rPr>
          <w:rFonts w:ascii="Arial" w:hAnsi="Arial" w:cs="Arial"/>
          <w:sz w:val="18"/>
          <w:szCs w:val="18"/>
        </w:rPr>
        <w:t>betwen</w:t>
      </w:r>
      <w:proofErr w:type="spellEnd"/>
      <w:r w:rsidRPr="00124D97">
        <w:rPr>
          <w:rFonts w:ascii="Arial" w:hAnsi="Arial" w:cs="Arial"/>
          <w:sz w:val="18"/>
          <w:szCs w:val="18"/>
        </w:rPr>
        <w:t xml:space="preserve"> Sales growth and Earnings</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lastRenderedPageBreak/>
        <w:t>The Notes Payable, Long-Term Debt, and Common Stock accounts do not vary automatically with Sales. The changes in these accounts depend upon how the firm chooses to raise the funds needed to support the forecasted growth in Sales.</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On the Income Statement, Costs are expressed as a percentage of Sales. Since we are assuming that all costs remain at a fixed percentage of Sales, Net Income can be expressed as a percentage of Sales. This indicates the Profit Margin.</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Taxes are expressed as a percentage of Taxable Income (to determine the tax rate). Dividends and Addition to Retained Earnings are expressed as a percentage of Net Income to determine the Payout and Retention Ratios respectively.</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10"/>
      </w:tblGrid>
      <w:tr w:rsidR="002140E6" w:rsidRPr="00124D97" w:rsidTr="002140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FA"/>
            <w:vAlign w:val="center"/>
            <w:hideMark/>
          </w:tcPr>
          <w:p w:rsidR="002140E6" w:rsidRPr="00124D97" w:rsidRDefault="002140E6" w:rsidP="002140E6">
            <w:pPr>
              <w:jc w:val="center"/>
              <w:rPr>
                <w:rFonts w:ascii="Arial" w:hAnsi="Arial" w:cs="Arial"/>
                <w:sz w:val="18"/>
                <w:szCs w:val="18"/>
              </w:rPr>
            </w:pPr>
            <w:r w:rsidRPr="00124D97">
              <w:rPr>
                <w:rFonts w:ascii="Arial" w:hAnsi="Arial" w:cs="Arial"/>
                <w:b/>
                <w:bCs/>
                <w:sz w:val="18"/>
                <w:szCs w:val="18"/>
              </w:rPr>
              <w:t>Percentage of Sales Calculations</w:t>
            </w:r>
            <w:r w:rsidRPr="00124D97">
              <w:rPr>
                <w:rFonts w:ascii="Arial" w:hAnsi="Arial" w:cs="Arial"/>
                <w:sz w:val="18"/>
                <w:szCs w:val="18"/>
              </w:rPr>
              <w:t xml:space="preserve"> </w:t>
            </w:r>
          </w:p>
        </w:tc>
      </w:tr>
      <w:tr w:rsidR="002140E6" w:rsidRPr="00124D97" w:rsidTr="002140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FA"/>
            <w:vAlign w:val="center"/>
            <w:hideMark/>
          </w:tcPr>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The examples in this box illustrate the calculations which were used to determine the percentages provided in the following Balance Sheet and Income Statement.</w:t>
            </w:r>
          </w:p>
          <w:tbl>
            <w:tblPr>
              <w:tblW w:w="0" w:type="auto"/>
              <w:jc w:val="center"/>
              <w:tblCellSpacing w:w="15" w:type="dxa"/>
              <w:tblCellMar>
                <w:top w:w="15" w:type="dxa"/>
                <w:left w:w="15" w:type="dxa"/>
                <w:bottom w:w="15" w:type="dxa"/>
                <w:right w:w="15" w:type="dxa"/>
              </w:tblCellMar>
              <w:tblLook w:val="04A0"/>
            </w:tblPr>
            <w:tblGrid>
              <w:gridCol w:w="1626"/>
              <w:gridCol w:w="4764"/>
            </w:tblGrid>
            <w:tr w:rsidR="002140E6" w:rsidRPr="00124D97">
              <w:trPr>
                <w:tblCellSpacing w:w="15" w:type="dxa"/>
                <w:jc w:val="center"/>
              </w:trPr>
              <w:tc>
                <w:tcPr>
                  <w:tcW w:w="0" w:type="auto"/>
                  <w:vAlign w:val="center"/>
                  <w:hideMark/>
                </w:tcPr>
                <w:p w:rsidR="002140E6" w:rsidRPr="00124D97" w:rsidRDefault="002140E6" w:rsidP="002140E6">
                  <w:pPr>
                    <w:jc w:val="right"/>
                    <w:rPr>
                      <w:rFonts w:ascii="Arial" w:hAnsi="Arial" w:cs="Arial"/>
                      <w:sz w:val="18"/>
                      <w:szCs w:val="18"/>
                    </w:rPr>
                  </w:pPr>
                  <w:r w:rsidRPr="00124D97">
                    <w:rPr>
                      <w:rFonts w:ascii="Arial" w:hAnsi="Arial" w:cs="Arial"/>
                      <w:b/>
                      <w:bCs/>
                      <w:sz w:val="18"/>
                      <w:szCs w:val="18"/>
                    </w:rPr>
                    <w:t>Cash</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Cash/Sales = $200/$1200 = .1667 = 16.67%</w:t>
                  </w:r>
                </w:p>
              </w:tc>
            </w:tr>
            <w:tr w:rsidR="002140E6" w:rsidRPr="00124D97">
              <w:trPr>
                <w:tblCellSpacing w:w="15" w:type="dxa"/>
                <w:jc w:val="center"/>
              </w:trPr>
              <w:tc>
                <w:tcPr>
                  <w:tcW w:w="0" w:type="auto"/>
                  <w:vAlign w:val="center"/>
                  <w:hideMark/>
                </w:tcPr>
                <w:p w:rsidR="002140E6" w:rsidRPr="00124D97" w:rsidRDefault="002140E6" w:rsidP="002140E6">
                  <w:pPr>
                    <w:jc w:val="right"/>
                    <w:rPr>
                      <w:rFonts w:ascii="Arial" w:hAnsi="Arial" w:cs="Arial"/>
                      <w:sz w:val="18"/>
                      <w:szCs w:val="18"/>
                    </w:rPr>
                  </w:pPr>
                  <w:r w:rsidRPr="00124D97">
                    <w:rPr>
                      <w:rFonts w:ascii="Arial" w:hAnsi="Arial" w:cs="Arial"/>
                      <w:b/>
                      <w:bCs/>
                      <w:sz w:val="18"/>
                      <w:szCs w:val="18"/>
                    </w:rPr>
                    <w:t>Inventory</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Inventory/Sales = $600/$1200 = .5 = 50%</w:t>
                  </w:r>
                </w:p>
              </w:tc>
            </w:tr>
            <w:tr w:rsidR="002140E6" w:rsidRPr="00124D97">
              <w:trPr>
                <w:tblCellSpacing w:w="15" w:type="dxa"/>
                <w:jc w:val="center"/>
              </w:trPr>
              <w:tc>
                <w:tcPr>
                  <w:tcW w:w="0" w:type="auto"/>
                  <w:vAlign w:val="center"/>
                  <w:hideMark/>
                </w:tcPr>
                <w:p w:rsidR="002140E6" w:rsidRPr="00124D97" w:rsidRDefault="002140E6" w:rsidP="002140E6">
                  <w:pPr>
                    <w:jc w:val="right"/>
                    <w:rPr>
                      <w:rFonts w:ascii="Arial" w:hAnsi="Arial" w:cs="Arial"/>
                      <w:sz w:val="18"/>
                      <w:szCs w:val="18"/>
                    </w:rPr>
                  </w:pPr>
                  <w:r w:rsidRPr="00124D97">
                    <w:rPr>
                      <w:rFonts w:ascii="Arial" w:hAnsi="Arial" w:cs="Arial"/>
                      <w:b/>
                      <w:bCs/>
                      <w:sz w:val="18"/>
                      <w:szCs w:val="18"/>
                    </w:rPr>
                    <w:t>Accounts Payable</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(Accounts Payable)/Sales = $400/$1200 = .3333 = 33.33%</w:t>
                  </w:r>
                </w:p>
              </w:tc>
            </w:tr>
            <w:tr w:rsidR="002140E6" w:rsidRPr="00124D97">
              <w:trPr>
                <w:tblCellSpacing w:w="15" w:type="dxa"/>
                <w:jc w:val="center"/>
              </w:trPr>
              <w:tc>
                <w:tcPr>
                  <w:tcW w:w="0" w:type="auto"/>
                  <w:vAlign w:val="center"/>
                  <w:hideMark/>
                </w:tcPr>
                <w:p w:rsidR="002140E6" w:rsidRPr="00124D97" w:rsidRDefault="002140E6" w:rsidP="002140E6">
                  <w:pPr>
                    <w:jc w:val="right"/>
                    <w:rPr>
                      <w:rFonts w:ascii="Arial" w:hAnsi="Arial" w:cs="Arial"/>
                      <w:sz w:val="18"/>
                      <w:szCs w:val="18"/>
                    </w:rPr>
                  </w:pPr>
                  <w:r w:rsidRPr="00124D97">
                    <w:rPr>
                      <w:rFonts w:ascii="Arial" w:hAnsi="Arial" w:cs="Arial"/>
                      <w:b/>
                      <w:bCs/>
                      <w:sz w:val="18"/>
                      <w:szCs w:val="18"/>
                    </w:rPr>
                    <w:t>Costs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Costs/Sales = $900/$1200 = .75 = 75%</w:t>
                  </w:r>
                </w:p>
              </w:tc>
            </w:tr>
            <w:tr w:rsidR="002140E6" w:rsidRPr="00124D97">
              <w:trPr>
                <w:tblCellSpacing w:w="15" w:type="dxa"/>
                <w:jc w:val="center"/>
              </w:trPr>
              <w:tc>
                <w:tcPr>
                  <w:tcW w:w="0" w:type="auto"/>
                  <w:vAlign w:val="center"/>
                  <w:hideMark/>
                </w:tcPr>
                <w:p w:rsidR="002140E6" w:rsidRPr="00124D97" w:rsidRDefault="002140E6" w:rsidP="002140E6">
                  <w:pPr>
                    <w:jc w:val="right"/>
                    <w:rPr>
                      <w:rFonts w:ascii="Arial" w:hAnsi="Arial" w:cs="Arial"/>
                      <w:sz w:val="18"/>
                      <w:szCs w:val="18"/>
                    </w:rPr>
                  </w:pPr>
                  <w:r w:rsidRPr="00124D97">
                    <w:rPr>
                      <w:rFonts w:ascii="Arial" w:hAnsi="Arial" w:cs="Arial"/>
                      <w:b/>
                      <w:bCs/>
                      <w:sz w:val="18"/>
                      <w:szCs w:val="18"/>
                    </w:rPr>
                    <w:t>Taxes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Taxes/(Taxable Income) = $90/$300 = .3 = 30%</w:t>
                  </w:r>
                </w:p>
              </w:tc>
            </w:tr>
            <w:tr w:rsidR="002140E6" w:rsidRPr="00124D97">
              <w:trPr>
                <w:tblCellSpacing w:w="15" w:type="dxa"/>
                <w:jc w:val="center"/>
              </w:trPr>
              <w:tc>
                <w:tcPr>
                  <w:tcW w:w="0" w:type="auto"/>
                  <w:vAlign w:val="center"/>
                  <w:hideMark/>
                </w:tcPr>
                <w:p w:rsidR="002140E6" w:rsidRPr="00124D97" w:rsidRDefault="002140E6" w:rsidP="002140E6">
                  <w:pPr>
                    <w:jc w:val="right"/>
                    <w:rPr>
                      <w:rFonts w:ascii="Arial" w:hAnsi="Arial" w:cs="Arial"/>
                      <w:sz w:val="18"/>
                      <w:szCs w:val="18"/>
                    </w:rPr>
                  </w:pPr>
                  <w:r w:rsidRPr="00124D97">
                    <w:rPr>
                      <w:rFonts w:ascii="Arial" w:hAnsi="Arial" w:cs="Arial"/>
                      <w:b/>
                      <w:bCs/>
                      <w:sz w:val="18"/>
                      <w:szCs w:val="18"/>
                    </w:rPr>
                    <w:t>Net Income</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(Net Income)/Sales = $210/$1200 = .175 = 17.5%</w:t>
                  </w:r>
                </w:p>
              </w:tc>
            </w:tr>
            <w:tr w:rsidR="002140E6" w:rsidRPr="00124D97">
              <w:trPr>
                <w:tblCellSpacing w:w="15" w:type="dxa"/>
                <w:jc w:val="center"/>
              </w:trPr>
              <w:tc>
                <w:tcPr>
                  <w:tcW w:w="0" w:type="auto"/>
                  <w:vAlign w:val="center"/>
                  <w:hideMark/>
                </w:tcPr>
                <w:p w:rsidR="002140E6" w:rsidRPr="00124D97" w:rsidRDefault="002140E6" w:rsidP="002140E6">
                  <w:pPr>
                    <w:jc w:val="right"/>
                    <w:rPr>
                      <w:rFonts w:ascii="Arial" w:hAnsi="Arial" w:cs="Arial"/>
                      <w:sz w:val="18"/>
                      <w:szCs w:val="18"/>
                    </w:rPr>
                  </w:pPr>
                  <w:r w:rsidRPr="00124D97">
                    <w:rPr>
                      <w:rFonts w:ascii="Arial" w:hAnsi="Arial" w:cs="Arial"/>
                      <w:b/>
                      <w:bCs/>
                      <w:sz w:val="18"/>
                      <w:szCs w:val="18"/>
                    </w:rPr>
                    <w:t>Dividends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Dividends/(Net Income) = $70/$210 = .3333 = 33.33%</w:t>
                  </w:r>
                </w:p>
              </w:tc>
            </w:tr>
          </w:tbl>
          <w:p w:rsidR="002140E6" w:rsidRPr="00124D97" w:rsidRDefault="002140E6" w:rsidP="002140E6">
            <w:pPr>
              <w:jc w:val="center"/>
              <w:rPr>
                <w:rFonts w:ascii="Arial" w:hAnsi="Arial" w:cs="Arial"/>
                <w:sz w:val="18"/>
                <w:szCs w:val="18"/>
              </w:rPr>
            </w:pPr>
          </w:p>
        </w:tc>
      </w:tr>
    </w:tbl>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345"/>
        <w:gridCol w:w="3165"/>
      </w:tblGrid>
      <w:tr w:rsidR="002140E6" w:rsidRPr="00124D97" w:rsidTr="002140E6">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30" w:type="dxa"/>
              <w:tblCellMar>
                <w:left w:w="0" w:type="dxa"/>
                <w:right w:w="0" w:type="dxa"/>
              </w:tblCellMar>
              <w:tblLook w:val="04A0"/>
            </w:tblPr>
            <w:tblGrid>
              <w:gridCol w:w="1777"/>
              <w:gridCol w:w="625"/>
              <w:gridCol w:w="716"/>
              <w:gridCol w:w="1690"/>
              <w:gridCol w:w="633"/>
              <w:gridCol w:w="754"/>
            </w:tblGrid>
            <w:tr w:rsidR="002140E6" w:rsidRPr="00124D97">
              <w:trPr>
                <w:tblCellSpacing w:w="30" w:type="dxa"/>
              </w:trPr>
              <w:tc>
                <w:tcPr>
                  <w:tcW w:w="7395" w:type="dxa"/>
                  <w:gridSpan w:val="6"/>
                  <w:hideMark/>
                </w:tcPr>
                <w:p w:rsidR="002140E6" w:rsidRPr="00124D97" w:rsidRDefault="002140E6" w:rsidP="002140E6">
                  <w:pPr>
                    <w:jc w:val="center"/>
                    <w:rPr>
                      <w:rFonts w:ascii="Arial" w:hAnsi="Arial" w:cs="Arial"/>
                      <w:sz w:val="18"/>
                      <w:szCs w:val="18"/>
                    </w:rPr>
                  </w:pPr>
                  <w:r w:rsidRPr="00124D97">
                    <w:rPr>
                      <w:rFonts w:ascii="Arial" w:hAnsi="Arial" w:cs="Arial"/>
                      <w:sz w:val="18"/>
                      <w:szCs w:val="18"/>
                    </w:rPr>
                    <w:t>Balance Sheet ($ in Millions)</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Assets</w:t>
                  </w:r>
                </w:p>
              </w:tc>
              <w:tc>
                <w:tcPr>
                  <w:tcW w:w="690" w:type="dxa"/>
                  <w:hideMark/>
                </w:tcPr>
                <w:p w:rsidR="002140E6" w:rsidRPr="00124D97" w:rsidRDefault="00124D97" w:rsidP="002140E6">
                  <w:pPr>
                    <w:rPr>
                      <w:rFonts w:ascii="Arial" w:hAnsi="Arial" w:cs="Arial"/>
                      <w:sz w:val="18"/>
                      <w:szCs w:val="18"/>
                    </w:rPr>
                  </w:pPr>
                  <w:r>
                    <w:rPr>
                      <w:rFonts w:ascii="Arial" w:hAnsi="Arial" w:cs="Arial"/>
                      <w:sz w:val="18"/>
                      <w:szCs w:val="18"/>
                    </w:rPr>
                    <w:t>2013</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Liabilities and Owners' Equity</w:t>
                  </w:r>
                </w:p>
              </w:tc>
              <w:tc>
                <w:tcPr>
                  <w:tcW w:w="705" w:type="dxa"/>
                  <w:hideMark/>
                </w:tcPr>
                <w:p w:rsidR="002140E6" w:rsidRPr="00124D97" w:rsidRDefault="00124D97" w:rsidP="002140E6">
                  <w:pPr>
                    <w:rPr>
                      <w:rFonts w:ascii="Arial" w:hAnsi="Arial" w:cs="Arial"/>
                      <w:sz w:val="18"/>
                      <w:szCs w:val="18"/>
                    </w:rPr>
                  </w:pPr>
                  <w:r>
                    <w:rPr>
                      <w:rFonts w:ascii="Arial" w:hAnsi="Arial" w:cs="Arial"/>
                      <w:sz w:val="18"/>
                      <w:szCs w:val="18"/>
                    </w:rPr>
                    <w:t>2013</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Current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Current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Cash</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200</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16.67%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Accounts Payable</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33.33%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Accounts Receivable</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33.33%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Notes Payable</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N/A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Inventory</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600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50.00%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Current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800 </w:t>
                  </w:r>
                </w:p>
              </w:tc>
              <w:tc>
                <w:tcPr>
                  <w:tcW w:w="705" w:type="dxa"/>
                  <w:hideMark/>
                </w:tcPr>
                <w:p w:rsidR="002140E6" w:rsidRPr="00124D97" w:rsidRDefault="002140E6" w:rsidP="002140E6">
                  <w:pPr>
                    <w:rPr>
                      <w:rFonts w:ascii="Arial" w:hAnsi="Arial" w:cs="Arial"/>
                      <w:sz w:val="18"/>
                      <w:szCs w:val="18"/>
                    </w:rPr>
                  </w:pP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Current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1200 </w:t>
                  </w:r>
                </w:p>
              </w:tc>
              <w:tc>
                <w:tcPr>
                  <w:tcW w:w="690" w:type="dxa"/>
                  <w:hideMark/>
                </w:tcPr>
                <w:p w:rsidR="002140E6" w:rsidRPr="00124D97" w:rsidRDefault="002140E6" w:rsidP="002140E6">
                  <w:pPr>
                    <w:rPr>
                      <w:rFonts w:ascii="Arial" w:hAnsi="Arial" w:cs="Arial"/>
                      <w:sz w:val="18"/>
                      <w:szCs w:val="18"/>
                    </w:rPr>
                  </w:pP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Long-Term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Long-Term Debt</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500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N/A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Fixed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Long-Term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500</w:t>
                  </w:r>
                </w:p>
              </w:tc>
              <w:tc>
                <w:tcPr>
                  <w:tcW w:w="705" w:type="dxa"/>
                  <w:hideMark/>
                </w:tcPr>
                <w:p w:rsidR="002140E6" w:rsidRPr="00124D97" w:rsidRDefault="002140E6" w:rsidP="002140E6">
                  <w:pPr>
                    <w:rPr>
                      <w:rFonts w:ascii="Arial" w:hAnsi="Arial" w:cs="Arial"/>
                      <w:sz w:val="18"/>
                      <w:szCs w:val="18"/>
                    </w:rPr>
                  </w:pP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Net Fixed </w:t>
                  </w:r>
                  <w:proofErr w:type="spellStart"/>
                  <w:r w:rsidRPr="00124D97">
                    <w:rPr>
                      <w:rFonts w:ascii="Arial" w:hAnsi="Arial" w:cs="Arial"/>
                      <w:sz w:val="18"/>
                      <w:szCs w:val="18"/>
                    </w:rPr>
                    <w:t>Assests</w:t>
                  </w:r>
                  <w:proofErr w:type="spellEnd"/>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800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66.67%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Owners' Equity</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Common Stock ($1 Par)</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300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N/A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Retained Earnings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400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N/A*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Owners' Equity</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700</w:t>
                  </w:r>
                </w:p>
              </w:tc>
              <w:tc>
                <w:tcPr>
                  <w:tcW w:w="705" w:type="dxa"/>
                  <w:hideMark/>
                </w:tcPr>
                <w:p w:rsidR="002140E6" w:rsidRPr="00124D97" w:rsidRDefault="002140E6" w:rsidP="002140E6">
                  <w:pPr>
                    <w:rPr>
                      <w:rFonts w:ascii="Arial" w:hAnsi="Arial" w:cs="Arial"/>
                      <w:sz w:val="18"/>
                      <w:szCs w:val="18"/>
                    </w:rPr>
                  </w:pP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2000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Total </w:t>
                  </w:r>
                  <w:proofErr w:type="spellStart"/>
                  <w:r w:rsidRPr="00124D97">
                    <w:rPr>
                      <w:rFonts w:ascii="Arial" w:hAnsi="Arial" w:cs="Arial"/>
                      <w:sz w:val="18"/>
                      <w:szCs w:val="18"/>
                    </w:rPr>
                    <w:t>Liab</w:t>
                  </w:r>
                  <w:proofErr w:type="spellEnd"/>
                  <w:r w:rsidRPr="00124D97">
                    <w:rPr>
                      <w:rFonts w:ascii="Arial" w:hAnsi="Arial" w:cs="Arial"/>
                      <w:sz w:val="18"/>
                      <w:szCs w:val="18"/>
                    </w:rPr>
                    <w:t>. and Owners' Equity</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2000</w:t>
                  </w:r>
                </w:p>
              </w:tc>
              <w:tc>
                <w:tcPr>
                  <w:tcW w:w="705" w:type="dxa"/>
                  <w:hideMark/>
                </w:tcPr>
                <w:p w:rsidR="002140E6" w:rsidRPr="00124D97" w:rsidRDefault="002140E6" w:rsidP="002140E6">
                  <w:pPr>
                    <w:rPr>
                      <w:rFonts w:ascii="Arial" w:hAnsi="Arial" w:cs="Arial"/>
                      <w:sz w:val="18"/>
                      <w:szCs w:val="18"/>
                    </w:rPr>
                  </w:pPr>
                </w:p>
              </w:tc>
            </w:tr>
          </w:tbl>
          <w:p w:rsidR="002140E6" w:rsidRPr="00124D97" w:rsidRDefault="002140E6" w:rsidP="002140E6">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30" w:type="dxa"/>
              <w:tblCellMar>
                <w:left w:w="0" w:type="dxa"/>
                <w:right w:w="0" w:type="dxa"/>
              </w:tblCellMar>
              <w:tblLook w:val="04A0"/>
            </w:tblPr>
            <w:tblGrid>
              <w:gridCol w:w="1783"/>
              <w:gridCol w:w="461"/>
              <w:gridCol w:w="771"/>
            </w:tblGrid>
            <w:tr w:rsidR="002140E6" w:rsidRPr="00124D97">
              <w:trPr>
                <w:tblCellSpacing w:w="30" w:type="dxa"/>
              </w:trPr>
              <w:tc>
                <w:tcPr>
                  <w:tcW w:w="0" w:type="auto"/>
                  <w:gridSpan w:val="3"/>
                  <w:vAlign w:val="center"/>
                  <w:hideMark/>
                </w:tcPr>
                <w:p w:rsidR="002140E6" w:rsidRPr="00124D97" w:rsidRDefault="002140E6" w:rsidP="002140E6">
                  <w:pPr>
                    <w:jc w:val="center"/>
                    <w:rPr>
                      <w:rFonts w:ascii="Arial" w:hAnsi="Arial" w:cs="Arial"/>
                      <w:sz w:val="18"/>
                      <w:szCs w:val="18"/>
                    </w:rPr>
                  </w:pPr>
                  <w:r w:rsidRPr="00124D97">
                    <w:rPr>
                      <w:rFonts w:ascii="Arial" w:hAnsi="Arial" w:cs="Arial"/>
                      <w:sz w:val="18"/>
                      <w:szCs w:val="18"/>
                    </w:rPr>
                    <w:t>Income Statement ($ in Millions)</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0" w:type="auto"/>
                  <w:vAlign w:val="center"/>
                  <w:hideMark/>
                </w:tcPr>
                <w:p w:rsidR="002140E6" w:rsidRPr="00124D97" w:rsidRDefault="00124D97" w:rsidP="002140E6">
                  <w:pPr>
                    <w:rPr>
                      <w:rFonts w:ascii="Arial" w:hAnsi="Arial" w:cs="Arial"/>
                      <w:sz w:val="18"/>
                      <w:szCs w:val="18"/>
                    </w:rPr>
                  </w:pPr>
                  <w:r>
                    <w:rPr>
                      <w:rFonts w:ascii="Arial" w:hAnsi="Arial" w:cs="Arial"/>
                      <w:sz w:val="18"/>
                      <w:szCs w:val="18"/>
                    </w:rPr>
                    <w:t>2013</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Sales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1200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Cost of Goods Sold</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900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75% </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Taxable Income</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300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25%</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Taxes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90 </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30%*</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Net Income</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210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17.5%</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Dividends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70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33.33%*</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Addition to Retained Earnings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140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66.67%*</w:t>
                  </w:r>
                </w:p>
              </w:tc>
            </w:tr>
          </w:tbl>
          <w:p w:rsidR="002140E6" w:rsidRPr="00124D97" w:rsidRDefault="002140E6" w:rsidP="002140E6">
            <w:pPr>
              <w:rPr>
                <w:rFonts w:ascii="Arial" w:hAnsi="Arial" w:cs="Arial"/>
                <w:sz w:val="18"/>
                <w:szCs w:val="18"/>
              </w:rPr>
            </w:pPr>
          </w:p>
        </w:tc>
      </w:tr>
    </w:tbl>
    <w:p w:rsidR="002140E6" w:rsidRPr="00124D97" w:rsidRDefault="002140E6" w:rsidP="002140E6">
      <w:pPr>
        <w:spacing w:before="100" w:beforeAutospacing="1" w:after="100" w:afterAutospacing="1"/>
        <w:outlineLvl w:val="2"/>
        <w:rPr>
          <w:rFonts w:ascii="Arial" w:hAnsi="Arial" w:cs="Arial"/>
          <w:b/>
          <w:bCs/>
          <w:sz w:val="18"/>
          <w:szCs w:val="18"/>
        </w:rPr>
      </w:pPr>
      <w:r w:rsidRPr="00124D97">
        <w:rPr>
          <w:rFonts w:ascii="Arial" w:hAnsi="Arial" w:cs="Arial"/>
          <w:b/>
          <w:bCs/>
          <w:sz w:val="18"/>
          <w:szCs w:val="18"/>
        </w:rPr>
        <w:lastRenderedPageBreak/>
        <w:t>Partial Pro-Forma</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 xml:space="preserve">The next step is to construct the Partial Pro-forma Financial Statements. First, determine the </w:t>
      </w:r>
      <w:proofErr w:type="spellStart"/>
      <w:r w:rsidRPr="00124D97">
        <w:rPr>
          <w:rFonts w:ascii="Arial" w:hAnsi="Arial" w:cs="Arial"/>
          <w:sz w:val="18"/>
          <w:szCs w:val="18"/>
        </w:rPr>
        <w:t>forcasted</w:t>
      </w:r>
      <w:proofErr w:type="spellEnd"/>
      <w:r w:rsidRPr="00124D97">
        <w:rPr>
          <w:rFonts w:ascii="Arial" w:hAnsi="Arial" w:cs="Arial"/>
          <w:sz w:val="18"/>
          <w:szCs w:val="18"/>
        </w:rPr>
        <w:t xml:space="preserve"> Sales level. This is done my multiplying Sales for the current year (</w:t>
      </w:r>
      <w:r w:rsidR="00124D97">
        <w:rPr>
          <w:rFonts w:ascii="Arial" w:hAnsi="Arial" w:cs="Arial"/>
          <w:sz w:val="18"/>
          <w:szCs w:val="18"/>
        </w:rPr>
        <w:t>2013</w:t>
      </w:r>
      <w:r w:rsidRPr="00124D97">
        <w:rPr>
          <w:rFonts w:ascii="Arial" w:hAnsi="Arial" w:cs="Arial"/>
          <w:sz w:val="18"/>
          <w:szCs w:val="18"/>
        </w:rPr>
        <w:t>) by one plus the forecasted growth rate in Sales.</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S</w:t>
      </w:r>
      <w:r w:rsidRPr="00124D97">
        <w:rPr>
          <w:rFonts w:ascii="Arial" w:hAnsi="Arial" w:cs="Arial"/>
          <w:sz w:val="18"/>
          <w:szCs w:val="18"/>
          <w:vertAlign w:val="subscript"/>
        </w:rPr>
        <w:t>1</w:t>
      </w:r>
      <w:r w:rsidRPr="00124D97">
        <w:rPr>
          <w:rFonts w:ascii="Arial" w:hAnsi="Arial" w:cs="Arial"/>
          <w:sz w:val="18"/>
          <w:szCs w:val="18"/>
        </w:rPr>
        <w:t>= S</w:t>
      </w:r>
      <w:r w:rsidRPr="00124D97">
        <w:rPr>
          <w:rFonts w:ascii="Arial" w:hAnsi="Arial" w:cs="Arial"/>
          <w:sz w:val="18"/>
          <w:szCs w:val="18"/>
          <w:vertAlign w:val="subscript"/>
        </w:rPr>
        <w:t>0</w:t>
      </w:r>
      <w:r w:rsidRPr="00124D97">
        <w:rPr>
          <w:rFonts w:ascii="Arial" w:hAnsi="Arial" w:cs="Arial"/>
          <w:sz w:val="18"/>
          <w:szCs w:val="18"/>
        </w:rPr>
        <w:t>(1 + g) = $1200(1 + .25) = $1500</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where</w:t>
      </w:r>
    </w:p>
    <w:p w:rsidR="002140E6" w:rsidRPr="00124D97" w:rsidRDefault="002140E6" w:rsidP="002140E6">
      <w:pPr>
        <w:numPr>
          <w:ilvl w:val="0"/>
          <w:numId w:val="3"/>
        </w:numPr>
        <w:spacing w:before="100" w:beforeAutospacing="1" w:after="100" w:afterAutospacing="1"/>
        <w:rPr>
          <w:rFonts w:ascii="Arial" w:hAnsi="Arial" w:cs="Arial"/>
          <w:sz w:val="18"/>
          <w:szCs w:val="18"/>
        </w:rPr>
      </w:pPr>
      <w:r w:rsidRPr="00124D97">
        <w:rPr>
          <w:rFonts w:ascii="Arial" w:hAnsi="Arial" w:cs="Arial"/>
          <w:sz w:val="18"/>
          <w:szCs w:val="18"/>
        </w:rPr>
        <w:t>S</w:t>
      </w:r>
      <w:r w:rsidRPr="00124D97">
        <w:rPr>
          <w:rFonts w:ascii="Arial" w:hAnsi="Arial" w:cs="Arial"/>
          <w:sz w:val="18"/>
          <w:szCs w:val="18"/>
          <w:vertAlign w:val="subscript"/>
        </w:rPr>
        <w:t>1</w:t>
      </w:r>
      <w:r w:rsidRPr="00124D97">
        <w:rPr>
          <w:rFonts w:ascii="Arial" w:hAnsi="Arial" w:cs="Arial"/>
          <w:sz w:val="18"/>
          <w:szCs w:val="18"/>
        </w:rPr>
        <w:t xml:space="preserve"> = the forecasted Sales level,</w:t>
      </w:r>
    </w:p>
    <w:p w:rsidR="002140E6" w:rsidRPr="00124D97" w:rsidRDefault="002140E6" w:rsidP="002140E6">
      <w:pPr>
        <w:numPr>
          <w:ilvl w:val="0"/>
          <w:numId w:val="3"/>
        </w:numPr>
        <w:spacing w:before="100" w:beforeAutospacing="1" w:after="100" w:afterAutospacing="1"/>
        <w:rPr>
          <w:rFonts w:ascii="Arial" w:hAnsi="Arial" w:cs="Arial"/>
          <w:sz w:val="18"/>
          <w:szCs w:val="18"/>
        </w:rPr>
      </w:pPr>
      <w:r w:rsidRPr="00124D97">
        <w:rPr>
          <w:rFonts w:ascii="Arial" w:hAnsi="Arial" w:cs="Arial"/>
          <w:sz w:val="18"/>
          <w:szCs w:val="18"/>
        </w:rPr>
        <w:t>S</w:t>
      </w:r>
      <w:r w:rsidRPr="00124D97">
        <w:rPr>
          <w:rFonts w:ascii="Arial" w:hAnsi="Arial" w:cs="Arial"/>
          <w:sz w:val="18"/>
          <w:szCs w:val="18"/>
          <w:vertAlign w:val="subscript"/>
        </w:rPr>
        <w:t>0</w:t>
      </w:r>
      <w:r w:rsidRPr="00124D97">
        <w:rPr>
          <w:rFonts w:ascii="Arial" w:hAnsi="Arial" w:cs="Arial"/>
          <w:sz w:val="18"/>
          <w:szCs w:val="18"/>
        </w:rPr>
        <w:t xml:space="preserve"> = the current Sales level, and</w:t>
      </w:r>
    </w:p>
    <w:p w:rsidR="002140E6" w:rsidRPr="00124D97" w:rsidRDefault="002140E6" w:rsidP="002140E6">
      <w:pPr>
        <w:numPr>
          <w:ilvl w:val="0"/>
          <w:numId w:val="3"/>
        </w:numPr>
        <w:spacing w:before="100" w:beforeAutospacing="1" w:after="100" w:afterAutospacing="1"/>
        <w:rPr>
          <w:rFonts w:ascii="Arial" w:hAnsi="Arial" w:cs="Arial"/>
          <w:sz w:val="18"/>
          <w:szCs w:val="18"/>
        </w:rPr>
      </w:pPr>
      <w:r w:rsidRPr="00124D97">
        <w:rPr>
          <w:rFonts w:ascii="Arial" w:hAnsi="Arial" w:cs="Arial"/>
          <w:sz w:val="18"/>
          <w:szCs w:val="18"/>
        </w:rPr>
        <w:t>g = the forecasted growth rate in Sales.</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 xml:space="preserve">Once the </w:t>
      </w:r>
      <w:proofErr w:type="spellStart"/>
      <w:r w:rsidRPr="00124D97">
        <w:rPr>
          <w:rFonts w:ascii="Arial" w:hAnsi="Arial" w:cs="Arial"/>
          <w:sz w:val="18"/>
          <w:szCs w:val="18"/>
        </w:rPr>
        <w:t>forecastes</w:t>
      </w:r>
      <w:proofErr w:type="spellEnd"/>
      <w:r w:rsidRPr="00124D97">
        <w:rPr>
          <w:rFonts w:ascii="Arial" w:hAnsi="Arial" w:cs="Arial"/>
          <w:sz w:val="18"/>
          <w:szCs w:val="18"/>
        </w:rPr>
        <w:t xml:space="preserve"> Sales level has been determined, the Balance Sheet and Income Statement accounts which vary directly with Sales can be determined by multiplying the percentages by the Sales forecast. The accounts which do not vary directly with Sales are simply transferred to the Partial Pro-Forma Financial Statements at their current levels.</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 xml:space="preserve">Retained Earnings on the Balance Sheet are the one item whose amount is determined using a slightly different procedure. The Partial Pro-Forma balance for </w:t>
      </w:r>
      <w:proofErr w:type="spellStart"/>
      <w:r w:rsidRPr="00124D97">
        <w:rPr>
          <w:rFonts w:ascii="Arial" w:hAnsi="Arial" w:cs="Arial"/>
          <w:sz w:val="18"/>
          <w:szCs w:val="18"/>
        </w:rPr>
        <w:t>Reatined</w:t>
      </w:r>
      <w:proofErr w:type="spellEnd"/>
      <w:r w:rsidRPr="00124D97">
        <w:rPr>
          <w:rFonts w:ascii="Arial" w:hAnsi="Arial" w:cs="Arial"/>
          <w:sz w:val="18"/>
          <w:szCs w:val="18"/>
        </w:rPr>
        <w:t xml:space="preserve"> Earnings equals Retained Earnings in the current year plus the forecasted Addition to Retained Earnings from the Partial Pro-Forma Income Statement. The balances for summary accounts, such as Total Current Assets and Total Current Liabilities, are determined by summing their constituent accounts.</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10"/>
      </w:tblGrid>
      <w:tr w:rsidR="002140E6" w:rsidRPr="00124D97" w:rsidTr="002140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FA"/>
            <w:vAlign w:val="center"/>
            <w:hideMark/>
          </w:tcPr>
          <w:p w:rsidR="002140E6" w:rsidRPr="00124D97" w:rsidRDefault="002140E6" w:rsidP="002140E6">
            <w:pPr>
              <w:jc w:val="center"/>
              <w:rPr>
                <w:rFonts w:ascii="Arial" w:hAnsi="Arial" w:cs="Arial"/>
                <w:sz w:val="18"/>
                <w:szCs w:val="18"/>
              </w:rPr>
            </w:pPr>
            <w:r w:rsidRPr="00124D97">
              <w:rPr>
                <w:rFonts w:ascii="Arial" w:hAnsi="Arial" w:cs="Arial"/>
                <w:b/>
                <w:bCs/>
                <w:sz w:val="18"/>
                <w:szCs w:val="18"/>
              </w:rPr>
              <w:t>Partial Pro-Forma Calculations</w:t>
            </w:r>
            <w:r w:rsidRPr="00124D97">
              <w:rPr>
                <w:rFonts w:ascii="Arial" w:hAnsi="Arial" w:cs="Arial"/>
                <w:sz w:val="18"/>
                <w:szCs w:val="18"/>
              </w:rPr>
              <w:t xml:space="preserve"> </w:t>
            </w:r>
          </w:p>
        </w:tc>
      </w:tr>
      <w:tr w:rsidR="002140E6" w:rsidRPr="00124D97" w:rsidTr="002140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FA"/>
            <w:vAlign w:val="center"/>
            <w:hideMark/>
          </w:tcPr>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The examples in this box illustrate the calculations which were used to derive the following Partial Pro-Forma Balance Sheet and Income Statement.</w:t>
            </w:r>
          </w:p>
          <w:tbl>
            <w:tblPr>
              <w:tblW w:w="0" w:type="auto"/>
              <w:jc w:val="center"/>
              <w:tblCellSpacing w:w="15" w:type="dxa"/>
              <w:tblCellMar>
                <w:top w:w="15" w:type="dxa"/>
                <w:left w:w="15" w:type="dxa"/>
                <w:bottom w:w="15" w:type="dxa"/>
                <w:right w:w="15" w:type="dxa"/>
              </w:tblCellMar>
              <w:tblLook w:val="04A0"/>
            </w:tblPr>
            <w:tblGrid>
              <w:gridCol w:w="1656"/>
              <w:gridCol w:w="6619"/>
            </w:tblGrid>
            <w:tr w:rsidR="002140E6" w:rsidRPr="00124D97">
              <w:trPr>
                <w:tblCellSpacing w:w="15" w:type="dxa"/>
                <w:jc w:val="center"/>
              </w:trPr>
              <w:tc>
                <w:tcPr>
                  <w:tcW w:w="0" w:type="auto"/>
                  <w:hideMark/>
                </w:tcPr>
                <w:p w:rsidR="002140E6" w:rsidRPr="00124D97" w:rsidRDefault="002140E6" w:rsidP="002140E6">
                  <w:pPr>
                    <w:jc w:val="right"/>
                    <w:rPr>
                      <w:rFonts w:ascii="Arial" w:hAnsi="Arial" w:cs="Arial"/>
                      <w:sz w:val="18"/>
                      <w:szCs w:val="18"/>
                    </w:rPr>
                  </w:pPr>
                  <w:r w:rsidRPr="00124D97">
                    <w:rPr>
                      <w:rFonts w:ascii="Arial" w:hAnsi="Arial" w:cs="Arial"/>
                      <w:b/>
                      <w:bCs/>
                      <w:sz w:val="18"/>
                      <w:szCs w:val="18"/>
                    </w:rPr>
                    <w:t>Cash</w:t>
                  </w:r>
                </w:p>
              </w:tc>
              <w:tc>
                <w:tcPr>
                  <w:tcW w:w="0" w:type="auto"/>
                  <w:hideMark/>
                </w:tcPr>
                <w:p w:rsidR="002140E6" w:rsidRPr="00124D97" w:rsidRDefault="002140E6" w:rsidP="002140E6">
                  <w:pPr>
                    <w:rPr>
                      <w:rFonts w:ascii="Arial" w:hAnsi="Arial" w:cs="Arial"/>
                      <w:sz w:val="18"/>
                      <w:szCs w:val="18"/>
                    </w:rPr>
                  </w:pPr>
                  <w:r w:rsidRPr="00124D97">
                    <w:rPr>
                      <w:rFonts w:ascii="Arial" w:hAnsi="Arial" w:cs="Arial"/>
                      <w:sz w:val="18"/>
                      <w:szCs w:val="18"/>
                    </w:rPr>
                    <w:t>(Cash%)(Sales Forecast) = (16.67%)($1500) = $250</w:t>
                  </w:r>
                </w:p>
              </w:tc>
            </w:tr>
            <w:tr w:rsidR="002140E6" w:rsidRPr="00124D97">
              <w:trPr>
                <w:tblCellSpacing w:w="15" w:type="dxa"/>
                <w:jc w:val="center"/>
              </w:trPr>
              <w:tc>
                <w:tcPr>
                  <w:tcW w:w="0" w:type="auto"/>
                  <w:hideMark/>
                </w:tcPr>
                <w:p w:rsidR="002140E6" w:rsidRPr="00124D97" w:rsidRDefault="002140E6" w:rsidP="002140E6">
                  <w:pPr>
                    <w:jc w:val="right"/>
                    <w:rPr>
                      <w:rFonts w:ascii="Arial" w:hAnsi="Arial" w:cs="Arial"/>
                      <w:sz w:val="18"/>
                      <w:szCs w:val="18"/>
                    </w:rPr>
                  </w:pPr>
                  <w:r w:rsidRPr="00124D97">
                    <w:rPr>
                      <w:rFonts w:ascii="Arial" w:hAnsi="Arial" w:cs="Arial"/>
                      <w:b/>
                      <w:bCs/>
                      <w:sz w:val="18"/>
                      <w:szCs w:val="18"/>
                    </w:rPr>
                    <w:t>Inventory</w:t>
                  </w:r>
                </w:p>
              </w:tc>
              <w:tc>
                <w:tcPr>
                  <w:tcW w:w="0" w:type="auto"/>
                  <w:hideMark/>
                </w:tcPr>
                <w:p w:rsidR="002140E6" w:rsidRPr="00124D97" w:rsidRDefault="002140E6" w:rsidP="002140E6">
                  <w:pPr>
                    <w:rPr>
                      <w:rFonts w:ascii="Arial" w:hAnsi="Arial" w:cs="Arial"/>
                      <w:sz w:val="18"/>
                      <w:szCs w:val="18"/>
                    </w:rPr>
                  </w:pPr>
                  <w:r w:rsidRPr="00124D97">
                    <w:rPr>
                      <w:rFonts w:ascii="Arial" w:hAnsi="Arial" w:cs="Arial"/>
                      <w:sz w:val="18"/>
                      <w:szCs w:val="18"/>
                    </w:rPr>
                    <w:t>(Inventory%)(Sales Forecast) = 50%($1500) = $750</w:t>
                  </w:r>
                </w:p>
              </w:tc>
            </w:tr>
            <w:tr w:rsidR="002140E6" w:rsidRPr="00124D97">
              <w:trPr>
                <w:tblCellSpacing w:w="15" w:type="dxa"/>
                <w:jc w:val="center"/>
              </w:trPr>
              <w:tc>
                <w:tcPr>
                  <w:tcW w:w="0" w:type="auto"/>
                  <w:hideMark/>
                </w:tcPr>
                <w:p w:rsidR="002140E6" w:rsidRPr="00124D97" w:rsidRDefault="002140E6" w:rsidP="002140E6">
                  <w:pPr>
                    <w:jc w:val="right"/>
                    <w:rPr>
                      <w:rFonts w:ascii="Arial" w:hAnsi="Arial" w:cs="Arial"/>
                      <w:sz w:val="18"/>
                      <w:szCs w:val="18"/>
                    </w:rPr>
                  </w:pPr>
                  <w:r w:rsidRPr="00124D97">
                    <w:rPr>
                      <w:rFonts w:ascii="Arial" w:hAnsi="Arial" w:cs="Arial"/>
                      <w:b/>
                      <w:bCs/>
                      <w:sz w:val="18"/>
                      <w:szCs w:val="18"/>
                    </w:rPr>
                    <w:t>Costs</w:t>
                  </w:r>
                </w:p>
              </w:tc>
              <w:tc>
                <w:tcPr>
                  <w:tcW w:w="0" w:type="auto"/>
                  <w:hideMark/>
                </w:tcPr>
                <w:p w:rsidR="002140E6" w:rsidRPr="00124D97" w:rsidRDefault="002140E6" w:rsidP="002140E6">
                  <w:pPr>
                    <w:rPr>
                      <w:rFonts w:ascii="Arial" w:hAnsi="Arial" w:cs="Arial"/>
                      <w:sz w:val="18"/>
                      <w:szCs w:val="18"/>
                    </w:rPr>
                  </w:pPr>
                  <w:r w:rsidRPr="00124D97">
                    <w:rPr>
                      <w:rFonts w:ascii="Arial" w:hAnsi="Arial" w:cs="Arial"/>
                      <w:sz w:val="18"/>
                      <w:szCs w:val="18"/>
                    </w:rPr>
                    <w:t>(Costs%)(Sales Forecast) = 75%(1500) = $1200</w:t>
                  </w:r>
                </w:p>
              </w:tc>
            </w:tr>
            <w:tr w:rsidR="002140E6" w:rsidRPr="00124D97">
              <w:trPr>
                <w:tblCellSpacing w:w="15" w:type="dxa"/>
                <w:jc w:val="center"/>
              </w:trPr>
              <w:tc>
                <w:tcPr>
                  <w:tcW w:w="0" w:type="auto"/>
                  <w:hideMark/>
                </w:tcPr>
                <w:p w:rsidR="002140E6" w:rsidRPr="00124D97" w:rsidRDefault="002140E6" w:rsidP="002140E6">
                  <w:pPr>
                    <w:jc w:val="right"/>
                    <w:rPr>
                      <w:rFonts w:ascii="Arial" w:hAnsi="Arial" w:cs="Arial"/>
                      <w:sz w:val="18"/>
                      <w:szCs w:val="18"/>
                    </w:rPr>
                  </w:pPr>
                  <w:r w:rsidRPr="00124D97">
                    <w:rPr>
                      <w:rFonts w:ascii="Arial" w:hAnsi="Arial" w:cs="Arial"/>
                      <w:b/>
                      <w:bCs/>
                      <w:sz w:val="18"/>
                      <w:szCs w:val="18"/>
                    </w:rPr>
                    <w:t>Addition to</w:t>
                  </w:r>
                  <w:r w:rsidRPr="00124D97">
                    <w:rPr>
                      <w:rFonts w:ascii="Arial" w:hAnsi="Arial" w:cs="Arial"/>
                      <w:b/>
                      <w:bCs/>
                      <w:sz w:val="18"/>
                      <w:szCs w:val="18"/>
                    </w:rPr>
                    <w:br/>
                    <w:t>Retained Earnings</w:t>
                  </w:r>
                </w:p>
              </w:tc>
              <w:tc>
                <w:tcPr>
                  <w:tcW w:w="0" w:type="auto"/>
                  <w:hideMark/>
                </w:tcPr>
                <w:p w:rsidR="002140E6" w:rsidRPr="00124D97" w:rsidRDefault="002140E6" w:rsidP="002140E6">
                  <w:pPr>
                    <w:rPr>
                      <w:rFonts w:ascii="Arial" w:hAnsi="Arial" w:cs="Arial"/>
                      <w:sz w:val="18"/>
                      <w:szCs w:val="18"/>
                    </w:rPr>
                  </w:pPr>
                  <w:r w:rsidRPr="00124D97">
                    <w:rPr>
                      <w:rFonts w:ascii="Arial" w:hAnsi="Arial" w:cs="Arial"/>
                      <w:sz w:val="18"/>
                      <w:szCs w:val="18"/>
                    </w:rPr>
                    <w:t>(Addition to Retained Earnings%)(Net Income Forecast) = 66.67%($262.5) = $175</w:t>
                  </w:r>
                </w:p>
              </w:tc>
            </w:tr>
            <w:tr w:rsidR="002140E6" w:rsidRPr="00124D97">
              <w:trPr>
                <w:tblCellSpacing w:w="15" w:type="dxa"/>
                <w:jc w:val="center"/>
              </w:trPr>
              <w:tc>
                <w:tcPr>
                  <w:tcW w:w="0" w:type="auto"/>
                  <w:hideMark/>
                </w:tcPr>
                <w:p w:rsidR="002140E6" w:rsidRPr="00124D97" w:rsidRDefault="002140E6" w:rsidP="002140E6">
                  <w:pPr>
                    <w:jc w:val="right"/>
                    <w:rPr>
                      <w:rFonts w:ascii="Arial" w:hAnsi="Arial" w:cs="Arial"/>
                      <w:sz w:val="18"/>
                      <w:szCs w:val="18"/>
                    </w:rPr>
                  </w:pPr>
                  <w:r w:rsidRPr="00124D97">
                    <w:rPr>
                      <w:rFonts w:ascii="Arial" w:hAnsi="Arial" w:cs="Arial"/>
                      <w:b/>
                      <w:bCs/>
                      <w:sz w:val="18"/>
                      <w:szCs w:val="18"/>
                    </w:rPr>
                    <w:t>Retained Earnings</w:t>
                  </w:r>
                  <w:r w:rsidRPr="00124D97">
                    <w:rPr>
                      <w:rFonts w:ascii="Arial" w:hAnsi="Arial" w:cs="Arial"/>
                      <w:b/>
                      <w:bCs/>
                      <w:sz w:val="18"/>
                      <w:szCs w:val="18"/>
                    </w:rPr>
                    <w:br/>
                    <w:t>(Balance Sheet)</w:t>
                  </w:r>
                </w:p>
              </w:tc>
              <w:tc>
                <w:tcPr>
                  <w:tcW w:w="0" w:type="auto"/>
                  <w:hideMark/>
                </w:tcPr>
                <w:p w:rsidR="002140E6" w:rsidRPr="00124D97" w:rsidRDefault="002140E6" w:rsidP="002140E6">
                  <w:pPr>
                    <w:rPr>
                      <w:rFonts w:ascii="Arial" w:hAnsi="Arial" w:cs="Arial"/>
                      <w:sz w:val="18"/>
                      <w:szCs w:val="18"/>
                    </w:rPr>
                  </w:pPr>
                  <w:r w:rsidRPr="00124D97">
                    <w:rPr>
                      <w:rFonts w:ascii="Arial" w:hAnsi="Arial" w:cs="Arial"/>
                      <w:sz w:val="18"/>
                      <w:szCs w:val="18"/>
                    </w:rPr>
                    <w:t>Retained Earnings + Addition to Retained Earnings Forecast = $400 + $175</w:t>
                  </w:r>
                </w:p>
              </w:tc>
            </w:tr>
          </w:tbl>
          <w:p w:rsidR="002140E6" w:rsidRPr="00124D97" w:rsidRDefault="002140E6" w:rsidP="002140E6">
            <w:pPr>
              <w:jc w:val="center"/>
              <w:rPr>
                <w:rFonts w:ascii="Arial" w:hAnsi="Arial" w:cs="Arial"/>
                <w:sz w:val="18"/>
                <w:szCs w:val="18"/>
              </w:rPr>
            </w:pPr>
          </w:p>
        </w:tc>
      </w:tr>
    </w:tbl>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461"/>
        <w:gridCol w:w="3049"/>
      </w:tblGrid>
      <w:tr w:rsidR="002140E6" w:rsidRPr="00124D97" w:rsidTr="002140E6">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30" w:type="dxa"/>
              <w:tblCellMar>
                <w:left w:w="0" w:type="dxa"/>
                <w:right w:w="0" w:type="dxa"/>
              </w:tblCellMar>
              <w:tblLook w:val="04A0"/>
            </w:tblPr>
            <w:tblGrid>
              <w:gridCol w:w="1878"/>
              <w:gridCol w:w="645"/>
              <w:gridCol w:w="645"/>
              <w:gridCol w:w="1803"/>
              <w:gridCol w:w="655"/>
              <w:gridCol w:w="685"/>
            </w:tblGrid>
            <w:tr w:rsidR="002140E6" w:rsidRPr="00124D97">
              <w:trPr>
                <w:tblCellSpacing w:w="30" w:type="dxa"/>
              </w:trPr>
              <w:tc>
                <w:tcPr>
                  <w:tcW w:w="7395" w:type="dxa"/>
                  <w:gridSpan w:val="6"/>
                  <w:hideMark/>
                </w:tcPr>
                <w:p w:rsidR="002140E6" w:rsidRPr="00124D97" w:rsidRDefault="002140E6" w:rsidP="002140E6">
                  <w:pPr>
                    <w:jc w:val="center"/>
                    <w:rPr>
                      <w:rFonts w:ascii="Arial" w:hAnsi="Arial" w:cs="Arial"/>
                      <w:sz w:val="18"/>
                      <w:szCs w:val="18"/>
                    </w:rPr>
                  </w:pPr>
                  <w:r w:rsidRPr="00124D97">
                    <w:rPr>
                      <w:rFonts w:ascii="Arial" w:hAnsi="Arial" w:cs="Arial"/>
                      <w:sz w:val="18"/>
                      <w:szCs w:val="18"/>
                    </w:rPr>
                    <w:t>Balance Sheet ($ in Millions)</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Assets</w:t>
                  </w:r>
                </w:p>
              </w:tc>
              <w:tc>
                <w:tcPr>
                  <w:tcW w:w="690" w:type="dxa"/>
                  <w:hideMark/>
                </w:tcPr>
                <w:p w:rsidR="002140E6" w:rsidRPr="00124D97" w:rsidRDefault="00124D97" w:rsidP="002140E6">
                  <w:pPr>
                    <w:rPr>
                      <w:rFonts w:ascii="Arial" w:hAnsi="Arial" w:cs="Arial"/>
                      <w:sz w:val="18"/>
                      <w:szCs w:val="18"/>
                    </w:rPr>
                  </w:pPr>
                  <w:r>
                    <w:rPr>
                      <w:rFonts w:ascii="Arial" w:hAnsi="Arial" w:cs="Arial"/>
                      <w:sz w:val="18"/>
                      <w:szCs w:val="18"/>
                    </w:rPr>
                    <w:t>2013</w:t>
                  </w:r>
                </w:p>
              </w:tc>
              <w:tc>
                <w:tcPr>
                  <w:tcW w:w="690" w:type="dxa"/>
                  <w:hideMark/>
                </w:tcPr>
                <w:p w:rsidR="002140E6" w:rsidRPr="00124D97" w:rsidRDefault="002140E6" w:rsidP="00124D97">
                  <w:pPr>
                    <w:rPr>
                      <w:rFonts w:ascii="Arial" w:hAnsi="Arial" w:cs="Arial"/>
                      <w:sz w:val="18"/>
                      <w:szCs w:val="18"/>
                    </w:rPr>
                  </w:pPr>
                  <w:r w:rsidRPr="00124D97">
                    <w:rPr>
                      <w:rFonts w:ascii="Arial" w:hAnsi="Arial" w:cs="Arial"/>
                      <w:sz w:val="18"/>
                      <w:szCs w:val="18"/>
                    </w:rPr>
                    <w:t>20</w:t>
                  </w:r>
                  <w:r w:rsidR="00124D97">
                    <w:rPr>
                      <w:rFonts w:ascii="Arial" w:hAnsi="Arial" w:cs="Arial"/>
                      <w:sz w:val="18"/>
                      <w:szCs w:val="18"/>
                    </w:rPr>
                    <w:t>14</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Liabilities and Owners' Equity</w:t>
                  </w:r>
                </w:p>
              </w:tc>
              <w:tc>
                <w:tcPr>
                  <w:tcW w:w="705" w:type="dxa"/>
                  <w:hideMark/>
                </w:tcPr>
                <w:p w:rsidR="002140E6" w:rsidRPr="00124D97" w:rsidRDefault="00124D97" w:rsidP="002140E6">
                  <w:pPr>
                    <w:rPr>
                      <w:rFonts w:ascii="Arial" w:hAnsi="Arial" w:cs="Arial"/>
                      <w:sz w:val="18"/>
                      <w:szCs w:val="18"/>
                    </w:rPr>
                  </w:pPr>
                  <w:r>
                    <w:rPr>
                      <w:rFonts w:ascii="Arial" w:hAnsi="Arial" w:cs="Arial"/>
                      <w:sz w:val="18"/>
                      <w:szCs w:val="18"/>
                    </w:rPr>
                    <w:t>2013</w:t>
                  </w:r>
                </w:p>
              </w:tc>
              <w:tc>
                <w:tcPr>
                  <w:tcW w:w="705" w:type="dxa"/>
                  <w:hideMark/>
                </w:tcPr>
                <w:p w:rsidR="002140E6" w:rsidRPr="00124D97" w:rsidRDefault="00124D97" w:rsidP="002140E6">
                  <w:pPr>
                    <w:rPr>
                      <w:rFonts w:ascii="Arial" w:hAnsi="Arial" w:cs="Arial"/>
                      <w:sz w:val="18"/>
                      <w:szCs w:val="18"/>
                    </w:rPr>
                  </w:pPr>
                  <w:r>
                    <w:rPr>
                      <w:rFonts w:ascii="Arial" w:hAnsi="Arial" w:cs="Arial"/>
                      <w:sz w:val="18"/>
                      <w:szCs w:val="18"/>
                    </w:rPr>
                    <w:t>2014</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Current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Current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Cash</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200</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250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Accounts Payable</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500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Accounts Receivable</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500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Notes Payable</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Inventory</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600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750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Current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800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900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Current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1200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1500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Long-Term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Long-Term Debt</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500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500</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Fixed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Total Long-Term </w:t>
                  </w:r>
                  <w:r w:rsidRPr="00124D97">
                    <w:rPr>
                      <w:rFonts w:ascii="Arial" w:hAnsi="Arial" w:cs="Arial"/>
                      <w:sz w:val="18"/>
                      <w:szCs w:val="18"/>
                    </w:rPr>
                    <w:lastRenderedPageBreak/>
                    <w:t>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lastRenderedPageBreak/>
                    <w:t>500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500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lastRenderedPageBreak/>
                    <w:t xml:space="preserve">Net Fixed </w:t>
                  </w:r>
                  <w:proofErr w:type="spellStart"/>
                  <w:r w:rsidRPr="00124D97">
                    <w:rPr>
                      <w:rFonts w:ascii="Arial" w:hAnsi="Arial" w:cs="Arial"/>
                      <w:sz w:val="18"/>
                      <w:szCs w:val="18"/>
                    </w:rPr>
                    <w:t>Assests</w:t>
                  </w:r>
                  <w:proofErr w:type="spellEnd"/>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800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1000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Owners' Equity</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Common Stock ($1 Par)</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300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300</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Retained Earnings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400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575</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Owners' Equity</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700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875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2000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2500</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Total </w:t>
                  </w:r>
                  <w:proofErr w:type="spellStart"/>
                  <w:r w:rsidRPr="00124D97">
                    <w:rPr>
                      <w:rFonts w:ascii="Arial" w:hAnsi="Arial" w:cs="Arial"/>
                      <w:sz w:val="18"/>
                      <w:szCs w:val="18"/>
                    </w:rPr>
                    <w:t>Liab</w:t>
                  </w:r>
                  <w:proofErr w:type="spellEnd"/>
                  <w:r w:rsidRPr="00124D97">
                    <w:rPr>
                      <w:rFonts w:ascii="Arial" w:hAnsi="Arial" w:cs="Arial"/>
                      <w:sz w:val="18"/>
                      <w:szCs w:val="18"/>
                    </w:rPr>
                    <w:t>. and Owners' Equity</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2000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2275 </w:t>
                  </w:r>
                </w:p>
              </w:tc>
            </w:tr>
          </w:tbl>
          <w:p w:rsidR="002140E6" w:rsidRPr="00124D97" w:rsidRDefault="002140E6" w:rsidP="002140E6">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30" w:type="dxa"/>
              <w:tblCellMar>
                <w:left w:w="0" w:type="dxa"/>
                <w:right w:w="0" w:type="dxa"/>
              </w:tblCellMar>
              <w:tblLook w:val="04A0"/>
            </w:tblPr>
            <w:tblGrid>
              <w:gridCol w:w="1897"/>
              <w:gridCol w:w="461"/>
              <w:gridCol w:w="541"/>
            </w:tblGrid>
            <w:tr w:rsidR="002140E6" w:rsidRPr="00124D97">
              <w:trPr>
                <w:tblCellSpacing w:w="30" w:type="dxa"/>
              </w:trPr>
              <w:tc>
                <w:tcPr>
                  <w:tcW w:w="0" w:type="auto"/>
                  <w:gridSpan w:val="3"/>
                  <w:vAlign w:val="center"/>
                  <w:hideMark/>
                </w:tcPr>
                <w:p w:rsidR="002140E6" w:rsidRPr="00124D97" w:rsidRDefault="002140E6" w:rsidP="002140E6">
                  <w:pPr>
                    <w:jc w:val="center"/>
                    <w:rPr>
                      <w:rFonts w:ascii="Arial" w:hAnsi="Arial" w:cs="Arial"/>
                      <w:sz w:val="18"/>
                      <w:szCs w:val="18"/>
                    </w:rPr>
                  </w:pPr>
                  <w:r w:rsidRPr="00124D97">
                    <w:rPr>
                      <w:rFonts w:ascii="Arial" w:hAnsi="Arial" w:cs="Arial"/>
                      <w:sz w:val="18"/>
                      <w:szCs w:val="18"/>
                    </w:rPr>
                    <w:lastRenderedPageBreak/>
                    <w:t>Income Statement ($ in Millions)</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0" w:type="auto"/>
                  <w:vAlign w:val="center"/>
                  <w:hideMark/>
                </w:tcPr>
                <w:p w:rsidR="002140E6" w:rsidRPr="00124D97" w:rsidRDefault="00124D97" w:rsidP="002140E6">
                  <w:pPr>
                    <w:rPr>
                      <w:rFonts w:ascii="Arial" w:hAnsi="Arial" w:cs="Arial"/>
                      <w:sz w:val="18"/>
                      <w:szCs w:val="18"/>
                    </w:rPr>
                  </w:pPr>
                  <w:r>
                    <w:rPr>
                      <w:rFonts w:ascii="Arial" w:hAnsi="Arial" w:cs="Arial"/>
                      <w:sz w:val="18"/>
                      <w:szCs w:val="18"/>
                    </w:rPr>
                    <w:t>2013</w:t>
                  </w:r>
                </w:p>
              </w:tc>
              <w:tc>
                <w:tcPr>
                  <w:tcW w:w="0" w:type="auto"/>
                  <w:vAlign w:val="center"/>
                  <w:hideMark/>
                </w:tcPr>
                <w:p w:rsidR="002140E6" w:rsidRPr="00124D97" w:rsidRDefault="00124D97" w:rsidP="002140E6">
                  <w:pPr>
                    <w:rPr>
                      <w:rFonts w:ascii="Arial" w:hAnsi="Arial" w:cs="Arial"/>
                      <w:sz w:val="18"/>
                      <w:szCs w:val="18"/>
                    </w:rPr>
                  </w:pPr>
                  <w:r>
                    <w:rPr>
                      <w:rFonts w:ascii="Arial" w:hAnsi="Arial" w:cs="Arial"/>
                      <w:sz w:val="18"/>
                      <w:szCs w:val="18"/>
                    </w:rPr>
                    <w:t>2014</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Sales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1200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1500 </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Cost of Goods Sold</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900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1125</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Taxable Income</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300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375</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Taxes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90 </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112.5</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Net Income</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210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262.5</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Dividends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70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87.5</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Addition to Retained Earnings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140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175</w:t>
                  </w:r>
                </w:p>
              </w:tc>
            </w:tr>
          </w:tbl>
          <w:p w:rsidR="002140E6" w:rsidRPr="00124D97" w:rsidRDefault="002140E6" w:rsidP="002140E6">
            <w:pPr>
              <w:rPr>
                <w:rFonts w:ascii="Arial" w:hAnsi="Arial" w:cs="Arial"/>
                <w:sz w:val="18"/>
                <w:szCs w:val="18"/>
              </w:rPr>
            </w:pPr>
          </w:p>
        </w:tc>
      </w:tr>
    </w:tbl>
    <w:p w:rsidR="002140E6" w:rsidRPr="00124D97" w:rsidRDefault="002140E6" w:rsidP="002140E6">
      <w:pPr>
        <w:spacing w:before="100" w:beforeAutospacing="1" w:after="100" w:afterAutospacing="1"/>
        <w:outlineLvl w:val="2"/>
        <w:rPr>
          <w:rFonts w:ascii="Arial" w:hAnsi="Arial" w:cs="Arial"/>
          <w:b/>
          <w:bCs/>
          <w:sz w:val="18"/>
          <w:szCs w:val="18"/>
        </w:rPr>
      </w:pPr>
      <w:r w:rsidRPr="00124D97">
        <w:rPr>
          <w:rFonts w:ascii="Arial" w:hAnsi="Arial" w:cs="Arial"/>
          <w:b/>
          <w:bCs/>
          <w:sz w:val="18"/>
          <w:szCs w:val="18"/>
        </w:rPr>
        <w:lastRenderedPageBreak/>
        <w:t>External Financing Needed (EFN)</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The External Financing Needed (EFN) can be determined from the Partial Pro-Forma Balance Sheet. It is simply equal to the difference between Partial Pro-Forma Total Assets and Partial Pro-Forma Total Liabilities and Owners' Equity.</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EFN = $2500 - $2275 = $225</w:t>
      </w:r>
    </w:p>
    <w:p w:rsidR="002140E6" w:rsidRPr="00124D97" w:rsidRDefault="002140E6" w:rsidP="002140E6">
      <w:pPr>
        <w:spacing w:before="100" w:beforeAutospacing="1" w:after="100" w:afterAutospacing="1"/>
        <w:outlineLvl w:val="2"/>
        <w:rPr>
          <w:rFonts w:ascii="Arial" w:hAnsi="Arial" w:cs="Arial"/>
          <w:b/>
          <w:bCs/>
          <w:sz w:val="18"/>
          <w:szCs w:val="18"/>
        </w:rPr>
      </w:pPr>
      <w:r w:rsidRPr="00124D97">
        <w:rPr>
          <w:rFonts w:ascii="Arial" w:hAnsi="Arial" w:cs="Arial"/>
          <w:b/>
          <w:bCs/>
          <w:sz w:val="18"/>
          <w:szCs w:val="18"/>
        </w:rPr>
        <w:t>Pro-Forma Financial Statements</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 xml:space="preserve">The final step is to determine how the EFN is to be raised. Firms can choose to raise the EFN by borrowing on short-term basis (Notes Payable), borrowing on a long-term basis (Long-Term Debt), issuing equity (Common Stock), or some combination of the above. The chosen method is called the </w:t>
      </w:r>
      <w:r w:rsidRPr="00124D97">
        <w:rPr>
          <w:rFonts w:ascii="Arial" w:hAnsi="Arial" w:cs="Arial"/>
          <w:b/>
          <w:bCs/>
          <w:sz w:val="18"/>
          <w:szCs w:val="18"/>
        </w:rPr>
        <w:t>Plug</w:t>
      </w:r>
      <w:r w:rsidRPr="00124D97">
        <w:rPr>
          <w:rFonts w:ascii="Arial" w:hAnsi="Arial" w:cs="Arial"/>
          <w:sz w:val="18"/>
          <w:szCs w:val="18"/>
        </w:rPr>
        <w:t>.</w:t>
      </w:r>
    </w:p>
    <w:p w:rsidR="002140E6" w:rsidRPr="00124D97" w:rsidRDefault="002140E6" w:rsidP="002140E6">
      <w:pPr>
        <w:spacing w:before="100" w:beforeAutospacing="1" w:after="100" w:afterAutospacing="1"/>
        <w:rPr>
          <w:rFonts w:ascii="Arial" w:hAnsi="Arial" w:cs="Arial"/>
          <w:sz w:val="18"/>
          <w:szCs w:val="18"/>
        </w:rPr>
      </w:pPr>
      <w:r w:rsidRPr="00124D97">
        <w:rPr>
          <w:rFonts w:ascii="Arial" w:hAnsi="Arial" w:cs="Arial"/>
          <w:sz w:val="18"/>
          <w:szCs w:val="18"/>
        </w:rPr>
        <w:t>In this example we shall assume that the EFN is to be raised through long-term borrowing. Thus the plug is Long-Term Debt. To determine the Pro-Forma Financial Statements simply increase Long-Term Debt by the EFN of $225 determined in the previous step.</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461"/>
        <w:gridCol w:w="3049"/>
      </w:tblGrid>
      <w:tr w:rsidR="002140E6" w:rsidRPr="00124D97" w:rsidTr="002140E6">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30" w:type="dxa"/>
              <w:tblCellMar>
                <w:left w:w="0" w:type="dxa"/>
                <w:right w:w="0" w:type="dxa"/>
              </w:tblCellMar>
              <w:tblLook w:val="04A0"/>
            </w:tblPr>
            <w:tblGrid>
              <w:gridCol w:w="1878"/>
              <w:gridCol w:w="645"/>
              <w:gridCol w:w="645"/>
              <w:gridCol w:w="1803"/>
              <w:gridCol w:w="655"/>
              <w:gridCol w:w="685"/>
            </w:tblGrid>
            <w:tr w:rsidR="002140E6" w:rsidRPr="00124D97">
              <w:trPr>
                <w:tblCellSpacing w:w="30" w:type="dxa"/>
              </w:trPr>
              <w:tc>
                <w:tcPr>
                  <w:tcW w:w="7395" w:type="dxa"/>
                  <w:gridSpan w:val="6"/>
                  <w:hideMark/>
                </w:tcPr>
                <w:p w:rsidR="002140E6" w:rsidRPr="00124D97" w:rsidRDefault="002140E6" w:rsidP="002140E6">
                  <w:pPr>
                    <w:jc w:val="center"/>
                    <w:rPr>
                      <w:rFonts w:ascii="Arial" w:hAnsi="Arial" w:cs="Arial"/>
                      <w:sz w:val="18"/>
                      <w:szCs w:val="18"/>
                    </w:rPr>
                  </w:pPr>
                  <w:r w:rsidRPr="00124D97">
                    <w:rPr>
                      <w:rFonts w:ascii="Arial" w:hAnsi="Arial" w:cs="Arial"/>
                      <w:sz w:val="18"/>
                      <w:szCs w:val="18"/>
                    </w:rPr>
                    <w:t>Balance Sheet ($ in Millions)</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Assets</w:t>
                  </w:r>
                </w:p>
              </w:tc>
              <w:tc>
                <w:tcPr>
                  <w:tcW w:w="690" w:type="dxa"/>
                  <w:hideMark/>
                </w:tcPr>
                <w:p w:rsidR="002140E6" w:rsidRPr="00124D97" w:rsidRDefault="00124D97" w:rsidP="002140E6">
                  <w:pPr>
                    <w:rPr>
                      <w:rFonts w:ascii="Arial" w:hAnsi="Arial" w:cs="Arial"/>
                      <w:sz w:val="18"/>
                      <w:szCs w:val="18"/>
                    </w:rPr>
                  </w:pPr>
                  <w:r>
                    <w:rPr>
                      <w:rFonts w:ascii="Arial" w:hAnsi="Arial" w:cs="Arial"/>
                      <w:sz w:val="18"/>
                      <w:szCs w:val="18"/>
                    </w:rPr>
                    <w:t>2013</w:t>
                  </w:r>
                </w:p>
              </w:tc>
              <w:tc>
                <w:tcPr>
                  <w:tcW w:w="690" w:type="dxa"/>
                  <w:hideMark/>
                </w:tcPr>
                <w:p w:rsidR="002140E6" w:rsidRPr="00124D97" w:rsidRDefault="002140E6" w:rsidP="00124D97">
                  <w:pPr>
                    <w:rPr>
                      <w:rFonts w:ascii="Arial" w:hAnsi="Arial" w:cs="Arial"/>
                      <w:sz w:val="18"/>
                      <w:szCs w:val="18"/>
                    </w:rPr>
                  </w:pPr>
                  <w:r w:rsidRPr="00124D97">
                    <w:rPr>
                      <w:rFonts w:ascii="Arial" w:hAnsi="Arial" w:cs="Arial"/>
                      <w:sz w:val="18"/>
                      <w:szCs w:val="18"/>
                    </w:rPr>
                    <w:t>20</w:t>
                  </w:r>
                  <w:r w:rsidR="00124D97">
                    <w:rPr>
                      <w:rFonts w:ascii="Arial" w:hAnsi="Arial" w:cs="Arial"/>
                      <w:sz w:val="18"/>
                      <w:szCs w:val="18"/>
                    </w:rPr>
                    <w:t>14</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Liabilities and Owners' Equity</w:t>
                  </w:r>
                </w:p>
              </w:tc>
              <w:tc>
                <w:tcPr>
                  <w:tcW w:w="705" w:type="dxa"/>
                  <w:hideMark/>
                </w:tcPr>
                <w:p w:rsidR="002140E6" w:rsidRPr="00124D97" w:rsidRDefault="00124D97" w:rsidP="002140E6">
                  <w:pPr>
                    <w:rPr>
                      <w:rFonts w:ascii="Arial" w:hAnsi="Arial" w:cs="Arial"/>
                      <w:sz w:val="18"/>
                      <w:szCs w:val="18"/>
                    </w:rPr>
                  </w:pPr>
                  <w:r>
                    <w:rPr>
                      <w:rFonts w:ascii="Arial" w:hAnsi="Arial" w:cs="Arial"/>
                      <w:sz w:val="18"/>
                      <w:szCs w:val="18"/>
                    </w:rPr>
                    <w:t>2013</w:t>
                  </w:r>
                </w:p>
              </w:tc>
              <w:tc>
                <w:tcPr>
                  <w:tcW w:w="705" w:type="dxa"/>
                  <w:hideMark/>
                </w:tcPr>
                <w:p w:rsidR="002140E6" w:rsidRPr="00124D97" w:rsidRDefault="002140E6" w:rsidP="00124D97">
                  <w:pPr>
                    <w:rPr>
                      <w:rFonts w:ascii="Arial" w:hAnsi="Arial" w:cs="Arial"/>
                      <w:sz w:val="18"/>
                      <w:szCs w:val="18"/>
                    </w:rPr>
                  </w:pPr>
                  <w:r w:rsidRPr="00124D97">
                    <w:rPr>
                      <w:rFonts w:ascii="Arial" w:hAnsi="Arial" w:cs="Arial"/>
                      <w:sz w:val="18"/>
                      <w:szCs w:val="18"/>
                    </w:rPr>
                    <w:t>20</w:t>
                  </w:r>
                  <w:r w:rsidR="00124D97">
                    <w:rPr>
                      <w:rFonts w:ascii="Arial" w:hAnsi="Arial" w:cs="Arial"/>
                      <w:sz w:val="18"/>
                      <w:szCs w:val="18"/>
                    </w:rPr>
                    <w:t>14</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Current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Current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Cash</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200</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250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Accounts Payable</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500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Accounts Receivable</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500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Notes Payable</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400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Inventory</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600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750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Current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800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900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Current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1200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1500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Long-Term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Long-Term Debt</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500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500</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Fixed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Long-Term Liabilities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725</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725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Net Fixed </w:t>
                  </w:r>
                  <w:proofErr w:type="spellStart"/>
                  <w:r w:rsidRPr="00124D97">
                    <w:rPr>
                      <w:rFonts w:ascii="Arial" w:hAnsi="Arial" w:cs="Arial"/>
                      <w:sz w:val="18"/>
                      <w:szCs w:val="18"/>
                    </w:rPr>
                    <w:t>Assests</w:t>
                  </w:r>
                  <w:proofErr w:type="spellEnd"/>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800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1000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Owners' Equity</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Common Stock ($1 Par)</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300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300</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Retained Earnings</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400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575</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  </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Owners' Equity</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700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875 </w:t>
                  </w:r>
                </w:p>
              </w:tc>
            </w:tr>
            <w:tr w:rsidR="002140E6" w:rsidRPr="00124D97">
              <w:trPr>
                <w:tblCellSpacing w:w="30" w:type="dxa"/>
              </w:trPr>
              <w:tc>
                <w:tcPr>
                  <w:tcW w:w="229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Total Assets</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2000 </w:t>
                  </w:r>
                </w:p>
              </w:tc>
              <w:tc>
                <w:tcPr>
                  <w:tcW w:w="69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2500</w:t>
                  </w:r>
                </w:p>
              </w:tc>
              <w:tc>
                <w:tcPr>
                  <w:tcW w:w="2310"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Total </w:t>
                  </w:r>
                  <w:proofErr w:type="spellStart"/>
                  <w:r w:rsidRPr="00124D97">
                    <w:rPr>
                      <w:rFonts w:ascii="Arial" w:hAnsi="Arial" w:cs="Arial"/>
                      <w:sz w:val="18"/>
                      <w:szCs w:val="18"/>
                    </w:rPr>
                    <w:t>Liab</w:t>
                  </w:r>
                  <w:proofErr w:type="spellEnd"/>
                  <w:r w:rsidRPr="00124D97">
                    <w:rPr>
                      <w:rFonts w:ascii="Arial" w:hAnsi="Arial" w:cs="Arial"/>
                      <w:sz w:val="18"/>
                      <w:szCs w:val="18"/>
                    </w:rPr>
                    <w:t>. and Owners' Equity</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2000</w:t>
                  </w:r>
                </w:p>
              </w:tc>
              <w:tc>
                <w:tcPr>
                  <w:tcW w:w="705" w:type="dxa"/>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2500 </w:t>
                  </w:r>
                </w:p>
              </w:tc>
            </w:tr>
          </w:tbl>
          <w:p w:rsidR="002140E6" w:rsidRPr="00124D97" w:rsidRDefault="002140E6" w:rsidP="002140E6">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30" w:type="dxa"/>
              <w:tblCellMar>
                <w:left w:w="0" w:type="dxa"/>
                <w:right w:w="0" w:type="dxa"/>
              </w:tblCellMar>
              <w:tblLook w:val="04A0"/>
            </w:tblPr>
            <w:tblGrid>
              <w:gridCol w:w="1897"/>
              <w:gridCol w:w="461"/>
              <w:gridCol w:w="541"/>
            </w:tblGrid>
            <w:tr w:rsidR="002140E6" w:rsidRPr="00124D97">
              <w:trPr>
                <w:tblCellSpacing w:w="30" w:type="dxa"/>
              </w:trPr>
              <w:tc>
                <w:tcPr>
                  <w:tcW w:w="0" w:type="auto"/>
                  <w:gridSpan w:val="3"/>
                  <w:vAlign w:val="center"/>
                  <w:hideMark/>
                </w:tcPr>
                <w:p w:rsidR="002140E6" w:rsidRPr="00124D97" w:rsidRDefault="002140E6" w:rsidP="002140E6">
                  <w:pPr>
                    <w:jc w:val="center"/>
                    <w:rPr>
                      <w:rFonts w:ascii="Arial" w:hAnsi="Arial" w:cs="Arial"/>
                      <w:sz w:val="18"/>
                      <w:szCs w:val="18"/>
                    </w:rPr>
                  </w:pPr>
                  <w:r w:rsidRPr="00124D97">
                    <w:rPr>
                      <w:rFonts w:ascii="Arial" w:hAnsi="Arial" w:cs="Arial"/>
                      <w:sz w:val="18"/>
                      <w:szCs w:val="18"/>
                    </w:rPr>
                    <w:t>Income Statement ($ in Millions)</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w:t>
                  </w:r>
                </w:p>
              </w:tc>
              <w:tc>
                <w:tcPr>
                  <w:tcW w:w="0" w:type="auto"/>
                  <w:vAlign w:val="center"/>
                  <w:hideMark/>
                </w:tcPr>
                <w:p w:rsidR="002140E6" w:rsidRPr="00124D97" w:rsidRDefault="00124D97" w:rsidP="002140E6">
                  <w:pPr>
                    <w:rPr>
                      <w:rFonts w:ascii="Arial" w:hAnsi="Arial" w:cs="Arial"/>
                      <w:sz w:val="18"/>
                      <w:szCs w:val="18"/>
                    </w:rPr>
                  </w:pPr>
                  <w:r>
                    <w:rPr>
                      <w:rFonts w:ascii="Arial" w:hAnsi="Arial" w:cs="Arial"/>
                      <w:sz w:val="18"/>
                      <w:szCs w:val="18"/>
                    </w:rPr>
                    <w:t>2013</w:t>
                  </w:r>
                </w:p>
              </w:tc>
              <w:tc>
                <w:tcPr>
                  <w:tcW w:w="0" w:type="auto"/>
                  <w:vAlign w:val="center"/>
                  <w:hideMark/>
                </w:tcPr>
                <w:p w:rsidR="002140E6" w:rsidRPr="00124D97" w:rsidRDefault="002140E6" w:rsidP="00124D97">
                  <w:pPr>
                    <w:rPr>
                      <w:rFonts w:ascii="Arial" w:hAnsi="Arial" w:cs="Arial"/>
                      <w:sz w:val="18"/>
                      <w:szCs w:val="18"/>
                    </w:rPr>
                  </w:pPr>
                  <w:r w:rsidRPr="00124D97">
                    <w:rPr>
                      <w:rFonts w:ascii="Arial" w:hAnsi="Arial" w:cs="Arial"/>
                      <w:sz w:val="18"/>
                      <w:szCs w:val="18"/>
                    </w:rPr>
                    <w:t>20</w:t>
                  </w:r>
                  <w:r w:rsidR="00124D97">
                    <w:rPr>
                      <w:rFonts w:ascii="Arial" w:hAnsi="Arial" w:cs="Arial"/>
                      <w:sz w:val="18"/>
                      <w:szCs w:val="18"/>
                    </w:rPr>
                    <w:t>14</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Sales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1200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1500 </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Cost of Goods Sold</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900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1125</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Taxable Income</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300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375</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Taxes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 xml:space="preserve">90 </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112.5</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Net Income</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210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262.5</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Dividends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70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87.5</w:t>
                  </w:r>
                </w:p>
              </w:tc>
            </w:tr>
            <w:tr w:rsidR="002140E6" w:rsidRPr="00124D97">
              <w:trPr>
                <w:tblCellSpacing w:w="30" w:type="dxa"/>
              </w:trPr>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Addition to Retained Earnings</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140</w:t>
                  </w:r>
                </w:p>
              </w:tc>
              <w:tc>
                <w:tcPr>
                  <w:tcW w:w="0" w:type="auto"/>
                  <w:vAlign w:val="center"/>
                  <w:hideMark/>
                </w:tcPr>
                <w:p w:rsidR="002140E6" w:rsidRPr="00124D97" w:rsidRDefault="002140E6" w:rsidP="002140E6">
                  <w:pPr>
                    <w:rPr>
                      <w:rFonts w:ascii="Arial" w:hAnsi="Arial" w:cs="Arial"/>
                      <w:sz w:val="18"/>
                      <w:szCs w:val="18"/>
                    </w:rPr>
                  </w:pPr>
                  <w:r w:rsidRPr="00124D97">
                    <w:rPr>
                      <w:rFonts w:ascii="Arial" w:hAnsi="Arial" w:cs="Arial"/>
                      <w:sz w:val="18"/>
                      <w:szCs w:val="18"/>
                    </w:rPr>
                    <w:t>175</w:t>
                  </w:r>
                </w:p>
              </w:tc>
            </w:tr>
          </w:tbl>
          <w:p w:rsidR="002140E6" w:rsidRPr="00124D97" w:rsidRDefault="002140E6" w:rsidP="002140E6">
            <w:pPr>
              <w:rPr>
                <w:rFonts w:ascii="Arial" w:hAnsi="Arial" w:cs="Arial"/>
                <w:sz w:val="18"/>
                <w:szCs w:val="18"/>
              </w:rPr>
            </w:pPr>
          </w:p>
        </w:tc>
      </w:tr>
    </w:tbl>
    <w:p w:rsidR="002140E6" w:rsidRPr="00124D97" w:rsidRDefault="002140E6" w:rsidP="002140E6">
      <w:pPr>
        <w:jc w:val="both"/>
        <w:rPr>
          <w:rFonts w:ascii="Arial" w:hAnsi="Arial" w:cs="Arial"/>
          <w:sz w:val="18"/>
          <w:szCs w:val="18"/>
        </w:rPr>
      </w:pPr>
    </w:p>
    <w:sectPr w:rsidR="002140E6" w:rsidRPr="00124D97" w:rsidSect="009D41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75C8"/>
    <w:multiLevelType w:val="hybridMultilevel"/>
    <w:tmpl w:val="BB065798"/>
    <w:lvl w:ilvl="0" w:tplc="CBC0027A">
      <w:start w:val="1"/>
      <w:numFmt w:val="bullet"/>
      <w:lvlText w:val="•"/>
      <w:lvlJc w:val="left"/>
      <w:pPr>
        <w:tabs>
          <w:tab w:val="num" w:pos="720"/>
        </w:tabs>
        <w:ind w:left="720" w:hanging="360"/>
      </w:pPr>
      <w:rPr>
        <w:rFonts w:ascii="Times New Roman" w:hAnsi="Times New Roman" w:hint="default"/>
      </w:rPr>
    </w:lvl>
    <w:lvl w:ilvl="1" w:tplc="57107054" w:tentative="1">
      <w:start w:val="1"/>
      <w:numFmt w:val="bullet"/>
      <w:lvlText w:val="•"/>
      <w:lvlJc w:val="left"/>
      <w:pPr>
        <w:tabs>
          <w:tab w:val="num" w:pos="1440"/>
        </w:tabs>
        <w:ind w:left="1440" w:hanging="360"/>
      </w:pPr>
      <w:rPr>
        <w:rFonts w:ascii="Times New Roman" w:hAnsi="Times New Roman" w:hint="default"/>
      </w:rPr>
    </w:lvl>
    <w:lvl w:ilvl="2" w:tplc="E39C80F2" w:tentative="1">
      <w:start w:val="1"/>
      <w:numFmt w:val="bullet"/>
      <w:lvlText w:val="•"/>
      <w:lvlJc w:val="left"/>
      <w:pPr>
        <w:tabs>
          <w:tab w:val="num" w:pos="2160"/>
        </w:tabs>
        <w:ind w:left="2160" w:hanging="360"/>
      </w:pPr>
      <w:rPr>
        <w:rFonts w:ascii="Times New Roman" w:hAnsi="Times New Roman" w:hint="default"/>
      </w:rPr>
    </w:lvl>
    <w:lvl w:ilvl="3" w:tplc="2CE2477C" w:tentative="1">
      <w:start w:val="1"/>
      <w:numFmt w:val="bullet"/>
      <w:lvlText w:val="•"/>
      <w:lvlJc w:val="left"/>
      <w:pPr>
        <w:tabs>
          <w:tab w:val="num" w:pos="2880"/>
        </w:tabs>
        <w:ind w:left="2880" w:hanging="360"/>
      </w:pPr>
      <w:rPr>
        <w:rFonts w:ascii="Times New Roman" w:hAnsi="Times New Roman" w:hint="default"/>
      </w:rPr>
    </w:lvl>
    <w:lvl w:ilvl="4" w:tplc="B5E23F26" w:tentative="1">
      <w:start w:val="1"/>
      <w:numFmt w:val="bullet"/>
      <w:lvlText w:val="•"/>
      <w:lvlJc w:val="left"/>
      <w:pPr>
        <w:tabs>
          <w:tab w:val="num" w:pos="3600"/>
        </w:tabs>
        <w:ind w:left="3600" w:hanging="360"/>
      </w:pPr>
      <w:rPr>
        <w:rFonts w:ascii="Times New Roman" w:hAnsi="Times New Roman" w:hint="default"/>
      </w:rPr>
    </w:lvl>
    <w:lvl w:ilvl="5" w:tplc="16960022" w:tentative="1">
      <w:start w:val="1"/>
      <w:numFmt w:val="bullet"/>
      <w:lvlText w:val="•"/>
      <w:lvlJc w:val="left"/>
      <w:pPr>
        <w:tabs>
          <w:tab w:val="num" w:pos="4320"/>
        </w:tabs>
        <w:ind w:left="4320" w:hanging="360"/>
      </w:pPr>
      <w:rPr>
        <w:rFonts w:ascii="Times New Roman" w:hAnsi="Times New Roman" w:hint="default"/>
      </w:rPr>
    </w:lvl>
    <w:lvl w:ilvl="6" w:tplc="7990E9FA" w:tentative="1">
      <w:start w:val="1"/>
      <w:numFmt w:val="bullet"/>
      <w:lvlText w:val="•"/>
      <w:lvlJc w:val="left"/>
      <w:pPr>
        <w:tabs>
          <w:tab w:val="num" w:pos="5040"/>
        </w:tabs>
        <w:ind w:left="5040" w:hanging="360"/>
      </w:pPr>
      <w:rPr>
        <w:rFonts w:ascii="Times New Roman" w:hAnsi="Times New Roman" w:hint="default"/>
      </w:rPr>
    </w:lvl>
    <w:lvl w:ilvl="7" w:tplc="E0DA95F0" w:tentative="1">
      <w:start w:val="1"/>
      <w:numFmt w:val="bullet"/>
      <w:lvlText w:val="•"/>
      <w:lvlJc w:val="left"/>
      <w:pPr>
        <w:tabs>
          <w:tab w:val="num" w:pos="5760"/>
        </w:tabs>
        <w:ind w:left="5760" w:hanging="360"/>
      </w:pPr>
      <w:rPr>
        <w:rFonts w:ascii="Times New Roman" w:hAnsi="Times New Roman" w:hint="default"/>
      </w:rPr>
    </w:lvl>
    <w:lvl w:ilvl="8" w:tplc="91644C64" w:tentative="1">
      <w:start w:val="1"/>
      <w:numFmt w:val="bullet"/>
      <w:lvlText w:val="•"/>
      <w:lvlJc w:val="left"/>
      <w:pPr>
        <w:tabs>
          <w:tab w:val="num" w:pos="6480"/>
        </w:tabs>
        <w:ind w:left="6480" w:hanging="360"/>
      </w:pPr>
      <w:rPr>
        <w:rFonts w:ascii="Times New Roman" w:hAnsi="Times New Roman" w:hint="default"/>
      </w:rPr>
    </w:lvl>
  </w:abstractNum>
  <w:abstractNum w:abstractNumId="1">
    <w:nsid w:val="55F57324"/>
    <w:multiLevelType w:val="multilevel"/>
    <w:tmpl w:val="130C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DE3A22"/>
    <w:multiLevelType w:val="hybridMultilevel"/>
    <w:tmpl w:val="ED64A5DA"/>
    <w:lvl w:ilvl="0" w:tplc="31B8B652">
      <w:start w:val="1"/>
      <w:numFmt w:val="bullet"/>
      <w:lvlText w:val="•"/>
      <w:lvlJc w:val="left"/>
      <w:pPr>
        <w:tabs>
          <w:tab w:val="num" w:pos="720"/>
        </w:tabs>
        <w:ind w:left="720" w:hanging="360"/>
      </w:pPr>
      <w:rPr>
        <w:rFonts w:ascii="Times New Roman" w:hAnsi="Times New Roman" w:hint="default"/>
      </w:rPr>
    </w:lvl>
    <w:lvl w:ilvl="1" w:tplc="F090623E" w:tentative="1">
      <w:start w:val="1"/>
      <w:numFmt w:val="bullet"/>
      <w:lvlText w:val="•"/>
      <w:lvlJc w:val="left"/>
      <w:pPr>
        <w:tabs>
          <w:tab w:val="num" w:pos="1440"/>
        </w:tabs>
        <w:ind w:left="1440" w:hanging="360"/>
      </w:pPr>
      <w:rPr>
        <w:rFonts w:ascii="Times New Roman" w:hAnsi="Times New Roman" w:hint="default"/>
      </w:rPr>
    </w:lvl>
    <w:lvl w:ilvl="2" w:tplc="6AC473EA" w:tentative="1">
      <w:start w:val="1"/>
      <w:numFmt w:val="bullet"/>
      <w:lvlText w:val="•"/>
      <w:lvlJc w:val="left"/>
      <w:pPr>
        <w:tabs>
          <w:tab w:val="num" w:pos="2160"/>
        </w:tabs>
        <w:ind w:left="2160" w:hanging="360"/>
      </w:pPr>
      <w:rPr>
        <w:rFonts w:ascii="Times New Roman" w:hAnsi="Times New Roman" w:hint="default"/>
      </w:rPr>
    </w:lvl>
    <w:lvl w:ilvl="3" w:tplc="6F800BE0" w:tentative="1">
      <w:start w:val="1"/>
      <w:numFmt w:val="bullet"/>
      <w:lvlText w:val="•"/>
      <w:lvlJc w:val="left"/>
      <w:pPr>
        <w:tabs>
          <w:tab w:val="num" w:pos="2880"/>
        </w:tabs>
        <w:ind w:left="2880" w:hanging="360"/>
      </w:pPr>
      <w:rPr>
        <w:rFonts w:ascii="Times New Roman" w:hAnsi="Times New Roman" w:hint="default"/>
      </w:rPr>
    </w:lvl>
    <w:lvl w:ilvl="4" w:tplc="D68A071E" w:tentative="1">
      <w:start w:val="1"/>
      <w:numFmt w:val="bullet"/>
      <w:lvlText w:val="•"/>
      <w:lvlJc w:val="left"/>
      <w:pPr>
        <w:tabs>
          <w:tab w:val="num" w:pos="3600"/>
        </w:tabs>
        <w:ind w:left="3600" w:hanging="360"/>
      </w:pPr>
      <w:rPr>
        <w:rFonts w:ascii="Times New Roman" w:hAnsi="Times New Roman" w:hint="default"/>
      </w:rPr>
    </w:lvl>
    <w:lvl w:ilvl="5" w:tplc="4F1E97A0" w:tentative="1">
      <w:start w:val="1"/>
      <w:numFmt w:val="bullet"/>
      <w:lvlText w:val="•"/>
      <w:lvlJc w:val="left"/>
      <w:pPr>
        <w:tabs>
          <w:tab w:val="num" w:pos="4320"/>
        </w:tabs>
        <w:ind w:left="4320" w:hanging="360"/>
      </w:pPr>
      <w:rPr>
        <w:rFonts w:ascii="Times New Roman" w:hAnsi="Times New Roman" w:hint="default"/>
      </w:rPr>
    </w:lvl>
    <w:lvl w:ilvl="6" w:tplc="440A8028" w:tentative="1">
      <w:start w:val="1"/>
      <w:numFmt w:val="bullet"/>
      <w:lvlText w:val="•"/>
      <w:lvlJc w:val="left"/>
      <w:pPr>
        <w:tabs>
          <w:tab w:val="num" w:pos="5040"/>
        </w:tabs>
        <w:ind w:left="5040" w:hanging="360"/>
      </w:pPr>
      <w:rPr>
        <w:rFonts w:ascii="Times New Roman" w:hAnsi="Times New Roman" w:hint="default"/>
      </w:rPr>
    </w:lvl>
    <w:lvl w:ilvl="7" w:tplc="219A8E62" w:tentative="1">
      <w:start w:val="1"/>
      <w:numFmt w:val="bullet"/>
      <w:lvlText w:val="•"/>
      <w:lvlJc w:val="left"/>
      <w:pPr>
        <w:tabs>
          <w:tab w:val="num" w:pos="5760"/>
        </w:tabs>
        <w:ind w:left="5760" w:hanging="360"/>
      </w:pPr>
      <w:rPr>
        <w:rFonts w:ascii="Times New Roman" w:hAnsi="Times New Roman" w:hint="default"/>
      </w:rPr>
    </w:lvl>
    <w:lvl w:ilvl="8" w:tplc="E160C06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0E6"/>
    <w:rsid w:val="00124D97"/>
    <w:rsid w:val="002140E6"/>
    <w:rsid w:val="009D4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E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140E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140E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E6"/>
    <w:pPr>
      <w:ind w:left="720"/>
      <w:contextualSpacing/>
    </w:pPr>
  </w:style>
  <w:style w:type="character" w:customStyle="1" w:styleId="Heading2Char">
    <w:name w:val="Heading 2 Char"/>
    <w:basedOn w:val="DefaultParagraphFont"/>
    <w:link w:val="Heading2"/>
    <w:uiPriority w:val="9"/>
    <w:rsid w:val="002140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40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40E6"/>
    <w:pPr>
      <w:spacing w:before="100" w:beforeAutospacing="1" w:after="100" w:afterAutospacing="1"/>
    </w:pPr>
  </w:style>
  <w:style w:type="character" w:styleId="Hyperlink">
    <w:name w:val="Hyperlink"/>
    <w:basedOn w:val="DefaultParagraphFont"/>
    <w:uiPriority w:val="99"/>
    <w:semiHidden/>
    <w:unhideWhenUsed/>
    <w:rsid w:val="002140E6"/>
    <w:rPr>
      <w:color w:val="0000FF"/>
      <w:u w:val="single"/>
    </w:rPr>
  </w:style>
</w:styles>
</file>

<file path=word/webSettings.xml><?xml version="1.0" encoding="utf-8"?>
<w:webSettings xmlns:r="http://schemas.openxmlformats.org/officeDocument/2006/relationships" xmlns:w="http://schemas.openxmlformats.org/wordprocessingml/2006/main">
  <w:divs>
    <w:div w:id="247005626">
      <w:bodyDiv w:val="1"/>
      <w:marLeft w:val="0"/>
      <w:marRight w:val="0"/>
      <w:marTop w:val="0"/>
      <w:marBottom w:val="0"/>
      <w:divBdr>
        <w:top w:val="none" w:sz="0" w:space="0" w:color="auto"/>
        <w:left w:val="none" w:sz="0" w:space="0" w:color="auto"/>
        <w:bottom w:val="none" w:sz="0" w:space="0" w:color="auto"/>
        <w:right w:val="none" w:sz="0" w:space="0" w:color="auto"/>
      </w:divBdr>
      <w:divsChild>
        <w:div w:id="2052151616">
          <w:marLeft w:val="547"/>
          <w:marRight w:val="0"/>
          <w:marTop w:val="173"/>
          <w:marBottom w:val="0"/>
          <w:divBdr>
            <w:top w:val="none" w:sz="0" w:space="0" w:color="auto"/>
            <w:left w:val="none" w:sz="0" w:space="0" w:color="auto"/>
            <w:bottom w:val="none" w:sz="0" w:space="0" w:color="auto"/>
            <w:right w:val="none" w:sz="0" w:space="0" w:color="auto"/>
          </w:divBdr>
        </w:div>
      </w:divsChild>
    </w:div>
    <w:div w:id="711467463">
      <w:bodyDiv w:val="1"/>
      <w:marLeft w:val="0"/>
      <w:marRight w:val="0"/>
      <w:marTop w:val="0"/>
      <w:marBottom w:val="0"/>
      <w:divBdr>
        <w:top w:val="none" w:sz="0" w:space="0" w:color="auto"/>
        <w:left w:val="none" w:sz="0" w:space="0" w:color="auto"/>
        <w:bottom w:val="none" w:sz="0" w:space="0" w:color="auto"/>
        <w:right w:val="none" w:sz="0" w:space="0" w:color="auto"/>
      </w:divBdr>
    </w:div>
    <w:div w:id="1778213494">
      <w:bodyDiv w:val="1"/>
      <w:marLeft w:val="0"/>
      <w:marRight w:val="0"/>
      <w:marTop w:val="0"/>
      <w:marBottom w:val="0"/>
      <w:divBdr>
        <w:top w:val="none" w:sz="0" w:space="0" w:color="auto"/>
        <w:left w:val="none" w:sz="0" w:space="0" w:color="auto"/>
        <w:bottom w:val="none" w:sz="0" w:space="0" w:color="auto"/>
        <w:right w:val="none" w:sz="0" w:space="0" w:color="auto"/>
      </w:divBdr>
      <w:divsChild>
        <w:div w:id="123428750">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NSU</cp:lastModifiedBy>
  <cp:revision>1</cp:revision>
  <dcterms:created xsi:type="dcterms:W3CDTF">2014-02-23T03:20:00Z</dcterms:created>
  <dcterms:modified xsi:type="dcterms:W3CDTF">2014-02-23T03:38:00Z</dcterms:modified>
</cp:coreProperties>
</file>